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7FB741" w14:textId="77777777" w:rsidR="008B3ABC" w:rsidRDefault="008B3ABC" w:rsidP="006D5395">
      <w:pPr>
        <w:autoSpaceDE w:val="0"/>
        <w:autoSpaceDN w:val="0"/>
        <w:adjustRightInd w:val="0"/>
        <w:spacing w:after="0" w:line="240" w:lineRule="auto"/>
        <w:jc w:val="center"/>
        <w:rPr>
          <w:rFonts w:asciiTheme="majorBidi" w:eastAsiaTheme="minorEastAsia" w:hAnsiTheme="majorBidi" w:cstheme="majorBidi"/>
          <w:b/>
          <w:bCs/>
          <w:lang w:bidi="ar-EG"/>
        </w:rPr>
      </w:pPr>
    </w:p>
    <w:p w14:paraId="5ADBF15E" w14:textId="39353BF7" w:rsidR="00890E20" w:rsidRPr="00890E20" w:rsidRDefault="00890E20" w:rsidP="00890E20">
      <w:pPr>
        <w:spacing w:after="0" w:line="240" w:lineRule="auto"/>
        <w:jc w:val="center"/>
        <w:rPr>
          <w:rFonts w:asciiTheme="majorBidi" w:eastAsiaTheme="minorEastAsia" w:hAnsiTheme="majorBidi" w:cstheme="majorBidi"/>
          <w:b/>
          <w:bCs/>
        </w:rPr>
      </w:pPr>
      <w:r w:rsidRPr="00890E20">
        <w:rPr>
          <w:rFonts w:asciiTheme="majorBidi" w:eastAsiaTheme="minorEastAsia" w:hAnsiTheme="majorBidi" w:cstheme="majorBidi"/>
          <w:b/>
          <w:bCs/>
        </w:rPr>
        <w:t>Study of prevalence of thrombophilic genes (FVL G1691A, prothrombin G20210A and MTHFR C677T) polymorphisms in patients with venous thromboembolism in Benha university hospital; cross sectional study.</w:t>
      </w:r>
    </w:p>
    <w:p w14:paraId="56AF70E5" w14:textId="77777777" w:rsidR="00201C32" w:rsidRPr="00276D1B" w:rsidRDefault="00FC7A9B" w:rsidP="006D5395">
      <w:pPr>
        <w:spacing w:after="0" w:line="240" w:lineRule="auto"/>
        <w:jc w:val="both"/>
        <w:rPr>
          <w:rFonts w:asciiTheme="majorBidi" w:eastAsia="Calibri" w:hAnsiTheme="majorBidi" w:cstheme="majorBidi"/>
          <w:b/>
          <w:bCs/>
          <w:sz w:val="20"/>
          <w:szCs w:val="20"/>
        </w:rPr>
      </w:pPr>
      <w:r w:rsidRPr="00276D1B">
        <w:rPr>
          <w:rFonts w:asciiTheme="majorBidi" w:eastAsia="Calibri" w:hAnsiTheme="majorBidi" w:cstheme="majorBidi"/>
          <w:b/>
          <w:bCs/>
          <w:sz w:val="20"/>
          <w:szCs w:val="20"/>
        </w:rPr>
        <w:t>Abstract</w:t>
      </w:r>
    </w:p>
    <w:p w14:paraId="3A81C576" w14:textId="20DCC657" w:rsidR="00A9192E" w:rsidRPr="000A1900" w:rsidRDefault="00C361CB" w:rsidP="0014470D">
      <w:pPr>
        <w:tabs>
          <w:tab w:val="left" w:pos="7665"/>
        </w:tabs>
        <w:spacing w:after="0" w:line="240" w:lineRule="auto"/>
        <w:ind w:firstLine="540"/>
        <w:jc w:val="both"/>
        <w:rPr>
          <w:rFonts w:asciiTheme="majorBidi" w:hAnsiTheme="majorBidi" w:cstheme="majorBidi"/>
          <w:sz w:val="20"/>
          <w:szCs w:val="20"/>
        </w:rPr>
        <w:sectPr w:rsidR="00A9192E" w:rsidRPr="000A1900" w:rsidSect="006D5395">
          <w:pgSz w:w="11907" w:h="16839" w:code="9"/>
          <w:pgMar w:top="1440" w:right="1800" w:bottom="1440" w:left="1800" w:header="720" w:footer="720" w:gutter="0"/>
          <w:cols w:space="720"/>
          <w:docGrid w:linePitch="360"/>
        </w:sectPr>
      </w:pPr>
      <w:r w:rsidRPr="00DE2375">
        <w:rPr>
          <w:rFonts w:asciiTheme="majorBidi" w:eastAsia="Calibri" w:hAnsiTheme="majorBidi" w:cstheme="majorBidi"/>
          <w:b/>
          <w:bCs/>
          <w:sz w:val="20"/>
          <w:szCs w:val="20"/>
        </w:rPr>
        <w:t>Background</w:t>
      </w:r>
      <w:r>
        <w:rPr>
          <w:rFonts w:asciiTheme="majorBidi" w:eastAsia="Calibri" w:hAnsiTheme="majorBidi" w:cstheme="majorBidi"/>
          <w:b/>
          <w:bCs/>
          <w:sz w:val="20"/>
          <w:szCs w:val="20"/>
        </w:rPr>
        <w:t>:</w:t>
      </w:r>
      <w:r w:rsidR="00C71B12" w:rsidRPr="00C71B12">
        <w:t xml:space="preserve"> </w:t>
      </w:r>
      <w:r w:rsidR="00C71B12" w:rsidRPr="00C71B12">
        <w:rPr>
          <w:rFonts w:asciiTheme="majorBidi" w:hAnsiTheme="majorBidi" w:cstheme="majorBidi"/>
          <w:sz w:val="20"/>
          <w:szCs w:val="20"/>
        </w:rPr>
        <w:t>Venous thromboembolism (VTE) is a common and potentially lethal disorder that manifests mainly as deep vein thrombosis (DVT) of the extremities or pulmonary embolism (PE) and occurs as a consequence of genetic</w:t>
      </w:r>
      <w:r w:rsidR="00C71B12">
        <w:rPr>
          <w:rFonts w:asciiTheme="majorBidi" w:hAnsiTheme="majorBidi" w:cstheme="majorBidi"/>
          <w:sz w:val="20"/>
          <w:szCs w:val="20"/>
        </w:rPr>
        <w:t xml:space="preserve"> and environmental risk factors</w:t>
      </w:r>
      <w:r w:rsidR="00C71B12" w:rsidRPr="00C71B12">
        <w:rPr>
          <w:rFonts w:asciiTheme="majorBidi" w:hAnsiTheme="majorBidi" w:cstheme="majorBidi"/>
          <w:sz w:val="20"/>
          <w:szCs w:val="20"/>
        </w:rPr>
        <w:t>.</w:t>
      </w:r>
      <w:r w:rsidR="000F5AF7">
        <w:rPr>
          <w:rFonts w:asciiTheme="majorBidi" w:hAnsiTheme="majorBidi" w:cstheme="majorBidi"/>
          <w:sz w:val="20"/>
          <w:szCs w:val="20"/>
        </w:rPr>
        <w:t xml:space="preserve"> </w:t>
      </w:r>
      <w:r w:rsidR="000F5AF7" w:rsidRPr="000F5AF7">
        <w:rPr>
          <w:rFonts w:asciiTheme="majorBidi" w:hAnsiTheme="majorBidi" w:cstheme="majorBidi"/>
          <w:b/>
          <w:bCs/>
          <w:sz w:val="20"/>
          <w:szCs w:val="20"/>
        </w:rPr>
        <w:t>Aim of the study</w:t>
      </w:r>
      <w:r w:rsidR="000F5AF7">
        <w:rPr>
          <w:rFonts w:asciiTheme="majorBidi" w:hAnsiTheme="majorBidi" w:cstheme="majorBidi"/>
          <w:sz w:val="20"/>
          <w:szCs w:val="20"/>
        </w:rPr>
        <w:t xml:space="preserve"> </w:t>
      </w:r>
      <w:r w:rsidR="00482AC0" w:rsidRPr="00482AC0">
        <w:rPr>
          <w:rFonts w:asciiTheme="majorBidi" w:hAnsiTheme="majorBidi" w:cstheme="majorBidi"/>
          <w:sz w:val="20"/>
          <w:szCs w:val="20"/>
        </w:rPr>
        <w:t>:</w:t>
      </w:r>
      <w:r w:rsidR="00890E20">
        <w:rPr>
          <w:rFonts w:asciiTheme="majorBidi" w:hAnsiTheme="majorBidi" w:cstheme="majorBidi"/>
          <w:sz w:val="20"/>
          <w:szCs w:val="20"/>
        </w:rPr>
        <w:t>To</w:t>
      </w:r>
      <w:r w:rsidR="00482AC0" w:rsidRPr="00482AC0">
        <w:rPr>
          <w:rFonts w:asciiTheme="majorBidi" w:hAnsiTheme="majorBidi" w:cstheme="majorBidi"/>
          <w:sz w:val="20"/>
          <w:szCs w:val="20"/>
        </w:rPr>
        <w:t xml:space="preserve"> </w:t>
      </w:r>
      <w:r w:rsidR="00890E20">
        <w:rPr>
          <w:rFonts w:asciiTheme="majorBidi" w:hAnsiTheme="majorBidi" w:cstheme="majorBidi"/>
          <w:sz w:val="20"/>
          <w:szCs w:val="20"/>
        </w:rPr>
        <w:t>e</w:t>
      </w:r>
      <w:r w:rsidR="00890E20" w:rsidRPr="00890E20">
        <w:rPr>
          <w:rFonts w:asciiTheme="majorBidi" w:hAnsiTheme="majorBidi" w:cstheme="majorBidi"/>
          <w:sz w:val="20"/>
          <w:szCs w:val="20"/>
        </w:rPr>
        <w:t>valuate the prevalence and the association of  the</w:t>
      </w:r>
      <w:r w:rsidR="0014470D">
        <w:rPr>
          <w:rFonts w:asciiTheme="majorBidi" w:hAnsiTheme="majorBidi" w:cstheme="majorBidi"/>
          <w:sz w:val="20"/>
          <w:szCs w:val="20"/>
        </w:rPr>
        <w:t xml:space="preserve"> genetic markers</w:t>
      </w:r>
      <w:r w:rsidR="00890E20">
        <w:rPr>
          <w:rFonts w:asciiTheme="majorBidi" w:hAnsiTheme="majorBidi" w:cstheme="majorBidi"/>
          <w:sz w:val="20"/>
          <w:szCs w:val="20"/>
        </w:rPr>
        <w:t xml:space="preserve"> Factor V Leiden  (G1691A), Prothrombin gene (</w:t>
      </w:r>
      <w:r w:rsidR="00890E20" w:rsidRPr="00890E20">
        <w:rPr>
          <w:rFonts w:asciiTheme="majorBidi" w:hAnsiTheme="majorBidi" w:cstheme="majorBidi"/>
          <w:sz w:val="20"/>
          <w:szCs w:val="20"/>
        </w:rPr>
        <w:t>PT G20210) and methylene tetra hydro folate reductase (MTHFR C677T) polymorphisms in high-risk patients with venous thromboembolism  in Benha University Hospital.</w:t>
      </w:r>
      <w:r w:rsidR="00557C27">
        <w:rPr>
          <w:rFonts w:asciiTheme="majorBidi" w:hAnsiTheme="majorBidi" w:cstheme="majorBidi" w:hint="cs"/>
          <w:sz w:val="20"/>
          <w:szCs w:val="20"/>
          <w:rtl/>
        </w:rPr>
        <w:t xml:space="preserve"> </w:t>
      </w:r>
      <w:r w:rsidR="00C7273E">
        <w:rPr>
          <w:rFonts w:asciiTheme="majorBidi" w:hAnsiTheme="majorBidi" w:cstheme="majorBidi"/>
          <w:b/>
          <w:bCs/>
          <w:sz w:val="20"/>
          <w:szCs w:val="20"/>
        </w:rPr>
        <w:t>Patients and</w:t>
      </w:r>
      <w:r w:rsidR="00482AC0" w:rsidRPr="00C71B12">
        <w:rPr>
          <w:rFonts w:asciiTheme="majorBidi" w:hAnsiTheme="majorBidi" w:cstheme="majorBidi"/>
          <w:b/>
          <w:bCs/>
          <w:sz w:val="20"/>
          <w:szCs w:val="20"/>
        </w:rPr>
        <w:t xml:space="preserve"> </w:t>
      </w:r>
      <w:r w:rsidR="0001382B" w:rsidRPr="00C71B12">
        <w:rPr>
          <w:rFonts w:asciiTheme="majorBidi" w:hAnsiTheme="majorBidi" w:cstheme="majorBidi"/>
          <w:b/>
          <w:bCs/>
          <w:sz w:val="20"/>
          <w:szCs w:val="20"/>
        </w:rPr>
        <w:t>Methods</w:t>
      </w:r>
      <w:r w:rsidR="0001382B">
        <w:rPr>
          <w:rFonts w:asciiTheme="majorBidi" w:hAnsiTheme="majorBidi" w:cstheme="majorBidi"/>
          <w:b/>
          <w:bCs/>
          <w:sz w:val="20"/>
          <w:szCs w:val="20"/>
        </w:rPr>
        <w:t>:</w:t>
      </w:r>
      <w:r w:rsidR="0001382B">
        <w:rPr>
          <w:rFonts w:asciiTheme="majorBidi" w:hAnsiTheme="majorBidi" w:cstheme="majorBidi"/>
          <w:sz w:val="20"/>
          <w:szCs w:val="20"/>
        </w:rPr>
        <w:t xml:space="preserve"> The</w:t>
      </w:r>
      <w:r w:rsidR="00DE42C6">
        <w:rPr>
          <w:rFonts w:asciiTheme="majorBidi" w:hAnsiTheme="majorBidi" w:cstheme="majorBidi"/>
          <w:sz w:val="20"/>
          <w:szCs w:val="20"/>
        </w:rPr>
        <w:t xml:space="preserve"> study consisted of</w:t>
      </w:r>
      <w:r w:rsidR="00482AC0" w:rsidRPr="00482AC0">
        <w:rPr>
          <w:rFonts w:asciiTheme="majorBidi" w:hAnsiTheme="majorBidi" w:cstheme="majorBidi"/>
          <w:sz w:val="20"/>
          <w:szCs w:val="20"/>
        </w:rPr>
        <w:t xml:space="preserve"> 20 patients of both sexes </w:t>
      </w:r>
      <w:r w:rsidR="0014470D">
        <w:rPr>
          <w:rFonts w:asciiTheme="majorBidi" w:hAnsiTheme="majorBidi" w:cstheme="majorBidi"/>
          <w:sz w:val="20"/>
          <w:szCs w:val="20"/>
        </w:rPr>
        <w:t>divided into three groups</w:t>
      </w:r>
      <w:r w:rsidR="00A81F9A">
        <w:rPr>
          <w:rFonts w:asciiTheme="majorBidi" w:hAnsiTheme="majorBidi" w:cstheme="majorBidi"/>
          <w:sz w:val="20"/>
          <w:szCs w:val="20"/>
        </w:rPr>
        <w:t xml:space="preserve"> lower limb</w:t>
      </w:r>
      <w:r w:rsidR="00DE42C6">
        <w:rPr>
          <w:rFonts w:asciiTheme="majorBidi" w:hAnsiTheme="majorBidi" w:cstheme="majorBidi"/>
          <w:sz w:val="20"/>
          <w:szCs w:val="20"/>
        </w:rPr>
        <w:t xml:space="preserve"> DVT</w:t>
      </w:r>
      <w:r w:rsidR="0014470D">
        <w:rPr>
          <w:rFonts w:asciiTheme="majorBidi" w:hAnsiTheme="majorBidi" w:cstheme="majorBidi"/>
          <w:sz w:val="20"/>
          <w:szCs w:val="20"/>
        </w:rPr>
        <w:t xml:space="preserve"> group, </w:t>
      </w:r>
      <w:r w:rsidR="00DE42C6">
        <w:rPr>
          <w:rFonts w:asciiTheme="majorBidi" w:hAnsiTheme="majorBidi" w:cstheme="majorBidi"/>
          <w:sz w:val="20"/>
          <w:szCs w:val="20"/>
        </w:rPr>
        <w:t>isolated PE</w:t>
      </w:r>
      <w:r w:rsidR="0014470D">
        <w:rPr>
          <w:rFonts w:asciiTheme="majorBidi" w:hAnsiTheme="majorBidi" w:cstheme="majorBidi"/>
          <w:sz w:val="20"/>
          <w:szCs w:val="20"/>
        </w:rPr>
        <w:t xml:space="preserve"> group and</w:t>
      </w:r>
      <w:r w:rsidR="00DE42C6">
        <w:rPr>
          <w:rFonts w:asciiTheme="majorBidi" w:hAnsiTheme="majorBidi" w:cstheme="majorBidi"/>
          <w:sz w:val="20"/>
          <w:szCs w:val="20"/>
        </w:rPr>
        <w:t xml:space="preserve"> DVT complicated by </w:t>
      </w:r>
      <w:r w:rsidR="0001382B">
        <w:rPr>
          <w:rFonts w:asciiTheme="majorBidi" w:hAnsiTheme="majorBidi" w:cstheme="majorBidi"/>
          <w:sz w:val="20"/>
          <w:szCs w:val="20"/>
        </w:rPr>
        <w:t>PE</w:t>
      </w:r>
      <w:r w:rsidR="0014470D">
        <w:rPr>
          <w:rFonts w:asciiTheme="majorBidi" w:hAnsiTheme="majorBidi" w:cstheme="majorBidi"/>
          <w:sz w:val="20"/>
          <w:szCs w:val="20"/>
        </w:rPr>
        <w:t xml:space="preserve"> group</w:t>
      </w:r>
      <w:r w:rsidR="0001382B">
        <w:rPr>
          <w:rFonts w:asciiTheme="majorBidi" w:hAnsiTheme="majorBidi" w:cstheme="majorBidi"/>
          <w:sz w:val="20"/>
          <w:szCs w:val="20"/>
        </w:rPr>
        <w:t xml:space="preserve"> </w:t>
      </w:r>
      <w:r w:rsidR="0001382B">
        <w:rPr>
          <w:rFonts w:asciiTheme="majorBidi" w:hAnsiTheme="majorBidi" w:cstheme="majorBidi" w:hint="cs"/>
          <w:sz w:val="20"/>
          <w:szCs w:val="20"/>
          <w:rtl/>
        </w:rPr>
        <w:t>.</w:t>
      </w:r>
      <w:r w:rsidR="00890E20">
        <w:rPr>
          <w:rFonts w:asciiTheme="majorBidi" w:hAnsiTheme="majorBidi" w:cstheme="majorBidi"/>
          <w:sz w:val="20"/>
          <w:szCs w:val="20"/>
        </w:rPr>
        <w:t>A venous blood sample collecte</w:t>
      </w:r>
      <w:r w:rsidR="00482AC0" w:rsidRPr="00482AC0">
        <w:rPr>
          <w:rFonts w:asciiTheme="majorBidi" w:hAnsiTheme="majorBidi" w:cstheme="majorBidi"/>
          <w:sz w:val="20"/>
          <w:szCs w:val="20"/>
        </w:rPr>
        <w:t xml:space="preserve">d from patients was </w:t>
      </w:r>
      <w:r w:rsidR="00DE42C6">
        <w:rPr>
          <w:rFonts w:asciiTheme="majorBidi" w:hAnsiTheme="majorBidi" w:cstheme="majorBidi"/>
          <w:sz w:val="20"/>
          <w:szCs w:val="20"/>
        </w:rPr>
        <w:t>used to detect</w:t>
      </w:r>
      <w:r w:rsidR="00482AC0" w:rsidRPr="00482AC0">
        <w:rPr>
          <w:rFonts w:asciiTheme="majorBidi" w:hAnsiTheme="majorBidi" w:cstheme="majorBidi"/>
          <w:sz w:val="20"/>
          <w:szCs w:val="20"/>
        </w:rPr>
        <w:t xml:space="preserve"> </w:t>
      </w:r>
      <w:r w:rsidR="00DE42C6" w:rsidRPr="00482AC0">
        <w:rPr>
          <w:rFonts w:asciiTheme="majorBidi" w:hAnsiTheme="majorBidi" w:cstheme="majorBidi"/>
          <w:sz w:val="20"/>
          <w:szCs w:val="20"/>
        </w:rPr>
        <w:t xml:space="preserve">Factor V Leiden </w:t>
      </w:r>
      <w:r w:rsidR="0001382B" w:rsidRPr="00482AC0">
        <w:rPr>
          <w:rFonts w:asciiTheme="majorBidi" w:hAnsiTheme="majorBidi" w:cstheme="majorBidi"/>
          <w:sz w:val="20"/>
          <w:szCs w:val="20"/>
        </w:rPr>
        <w:t>(G1691A</w:t>
      </w:r>
      <w:r w:rsidR="00DE42C6" w:rsidRPr="00482AC0">
        <w:rPr>
          <w:rFonts w:asciiTheme="majorBidi" w:hAnsiTheme="majorBidi" w:cstheme="majorBidi"/>
          <w:sz w:val="20"/>
          <w:szCs w:val="20"/>
        </w:rPr>
        <w:t xml:space="preserve">), Prothrombin gene (G20210A) and methylene </w:t>
      </w:r>
      <w:r w:rsidRPr="00482AC0">
        <w:rPr>
          <w:rFonts w:asciiTheme="majorBidi" w:hAnsiTheme="majorBidi" w:cstheme="majorBidi"/>
          <w:sz w:val="20"/>
          <w:szCs w:val="20"/>
        </w:rPr>
        <w:t>tetra hydro</w:t>
      </w:r>
      <w:r w:rsidR="00DE42C6" w:rsidRPr="00482AC0">
        <w:rPr>
          <w:rFonts w:asciiTheme="majorBidi" w:hAnsiTheme="majorBidi" w:cstheme="majorBidi"/>
          <w:sz w:val="20"/>
          <w:szCs w:val="20"/>
        </w:rPr>
        <w:t xml:space="preserve"> folate reductase (MTHFR C677T) polymorphisms </w:t>
      </w:r>
      <w:r w:rsidR="006954F8">
        <w:rPr>
          <w:rFonts w:asciiTheme="majorBidi" w:hAnsiTheme="majorBidi" w:cstheme="majorBidi"/>
          <w:sz w:val="20"/>
          <w:szCs w:val="20"/>
        </w:rPr>
        <w:t>by real time polymerase chain r</w:t>
      </w:r>
      <w:r w:rsidR="00482AC0" w:rsidRPr="00482AC0">
        <w:rPr>
          <w:rFonts w:asciiTheme="majorBidi" w:hAnsiTheme="majorBidi" w:cstheme="majorBidi"/>
          <w:sz w:val="20"/>
          <w:szCs w:val="20"/>
        </w:rPr>
        <w:t xml:space="preserve">eaction (PCR) </w:t>
      </w:r>
      <w:r w:rsidR="006954F8">
        <w:rPr>
          <w:rFonts w:asciiTheme="majorBidi" w:hAnsiTheme="majorBidi" w:cstheme="majorBidi"/>
          <w:sz w:val="20"/>
          <w:szCs w:val="20"/>
        </w:rPr>
        <w:t>genotyping</w:t>
      </w:r>
      <w:r w:rsidR="00482AC0" w:rsidRPr="00482AC0">
        <w:rPr>
          <w:rFonts w:asciiTheme="majorBidi" w:hAnsiTheme="majorBidi" w:cstheme="majorBidi"/>
          <w:sz w:val="20"/>
          <w:szCs w:val="20"/>
        </w:rPr>
        <w:t>.</w:t>
      </w:r>
      <w:r w:rsidR="00557C27">
        <w:rPr>
          <w:rFonts w:asciiTheme="majorBidi" w:hAnsiTheme="majorBidi" w:cstheme="majorBidi" w:hint="cs"/>
          <w:sz w:val="20"/>
          <w:szCs w:val="20"/>
          <w:rtl/>
        </w:rPr>
        <w:t xml:space="preserve"> </w:t>
      </w:r>
      <w:r w:rsidR="00482AC0" w:rsidRPr="00C71B12">
        <w:rPr>
          <w:rFonts w:asciiTheme="majorBidi" w:hAnsiTheme="majorBidi" w:cstheme="majorBidi"/>
          <w:b/>
          <w:bCs/>
          <w:sz w:val="20"/>
          <w:szCs w:val="20"/>
        </w:rPr>
        <w:t>Results</w:t>
      </w:r>
      <w:r w:rsidR="00482AC0" w:rsidRPr="00482AC0">
        <w:rPr>
          <w:rFonts w:asciiTheme="majorBidi" w:hAnsiTheme="majorBidi" w:cstheme="majorBidi"/>
          <w:sz w:val="20"/>
          <w:szCs w:val="20"/>
        </w:rPr>
        <w:t>:</w:t>
      </w:r>
      <w:r w:rsidR="000C6884">
        <w:rPr>
          <w:rFonts w:asciiTheme="majorBidi" w:hAnsiTheme="majorBidi" w:cstheme="majorBidi"/>
          <w:sz w:val="20"/>
          <w:szCs w:val="20"/>
        </w:rPr>
        <w:t xml:space="preserve"> We found that t</w:t>
      </w:r>
      <w:r w:rsidR="00482AC0" w:rsidRPr="00482AC0">
        <w:rPr>
          <w:rFonts w:asciiTheme="majorBidi" w:hAnsiTheme="majorBidi" w:cstheme="majorBidi"/>
          <w:sz w:val="20"/>
          <w:szCs w:val="20"/>
        </w:rPr>
        <w:t>he highest genotyping frequency was FVL G1691A pol</w:t>
      </w:r>
      <w:r w:rsidR="0019231D">
        <w:rPr>
          <w:rFonts w:asciiTheme="majorBidi" w:hAnsiTheme="majorBidi" w:cstheme="majorBidi"/>
          <w:sz w:val="20"/>
          <w:szCs w:val="20"/>
        </w:rPr>
        <w:t>ymorphism</w:t>
      </w:r>
      <w:r w:rsidR="00151E42">
        <w:rPr>
          <w:rFonts w:asciiTheme="majorBidi" w:hAnsiTheme="majorBidi" w:cstheme="majorBidi"/>
          <w:sz w:val="20"/>
          <w:szCs w:val="20"/>
        </w:rPr>
        <w:t xml:space="preserve"> (40.0%)</w:t>
      </w:r>
      <w:r w:rsidR="00482AC0" w:rsidRPr="00482AC0">
        <w:rPr>
          <w:rFonts w:asciiTheme="majorBidi" w:hAnsiTheme="majorBidi" w:cstheme="majorBidi"/>
          <w:sz w:val="20"/>
          <w:szCs w:val="20"/>
        </w:rPr>
        <w:t>,</w:t>
      </w:r>
      <w:r w:rsidR="0019231D">
        <w:rPr>
          <w:rFonts w:asciiTheme="majorBidi" w:hAnsiTheme="majorBidi" w:cstheme="majorBidi"/>
          <w:sz w:val="20"/>
          <w:szCs w:val="20"/>
        </w:rPr>
        <w:t xml:space="preserve"> the lowest frequency </w:t>
      </w:r>
      <w:r>
        <w:rPr>
          <w:rFonts w:asciiTheme="majorBidi" w:hAnsiTheme="majorBidi" w:cstheme="majorBidi"/>
          <w:sz w:val="20"/>
          <w:szCs w:val="20"/>
        </w:rPr>
        <w:t>was F2</w:t>
      </w:r>
      <w:r w:rsidR="00482AC0" w:rsidRPr="00482AC0">
        <w:rPr>
          <w:rFonts w:asciiTheme="majorBidi" w:hAnsiTheme="majorBidi" w:cstheme="majorBidi"/>
          <w:sz w:val="20"/>
          <w:szCs w:val="20"/>
        </w:rPr>
        <w:t xml:space="preserve"> G20210A polymorphism</w:t>
      </w:r>
      <w:r w:rsidR="00A81F9A">
        <w:rPr>
          <w:rFonts w:asciiTheme="majorBidi" w:hAnsiTheme="majorBidi" w:cstheme="majorBidi"/>
          <w:sz w:val="20"/>
          <w:szCs w:val="20"/>
        </w:rPr>
        <w:t xml:space="preserve"> </w:t>
      </w:r>
      <w:r w:rsidR="00151E42">
        <w:rPr>
          <w:rFonts w:asciiTheme="majorBidi" w:hAnsiTheme="majorBidi" w:cstheme="majorBidi"/>
          <w:sz w:val="20"/>
          <w:szCs w:val="20"/>
        </w:rPr>
        <w:t>(10.0</w:t>
      </w:r>
      <w:r w:rsidR="00A81F9A">
        <w:rPr>
          <w:rFonts w:asciiTheme="majorBidi" w:hAnsiTheme="majorBidi" w:cstheme="majorBidi"/>
          <w:sz w:val="20"/>
          <w:szCs w:val="20"/>
        </w:rPr>
        <w:t>) and</w:t>
      </w:r>
      <w:r w:rsidR="00151E42">
        <w:rPr>
          <w:rFonts w:asciiTheme="majorBidi" w:hAnsiTheme="majorBidi" w:cstheme="majorBidi"/>
          <w:sz w:val="20"/>
          <w:szCs w:val="20"/>
        </w:rPr>
        <w:t xml:space="preserve"> (25%)</w:t>
      </w:r>
      <w:r w:rsidR="00337FCC">
        <w:rPr>
          <w:rFonts w:asciiTheme="majorBidi" w:hAnsiTheme="majorBidi" w:cstheme="majorBidi"/>
          <w:sz w:val="20"/>
          <w:szCs w:val="20"/>
        </w:rPr>
        <w:t xml:space="preserve"> of included patients</w:t>
      </w:r>
      <w:r w:rsidR="00151E42">
        <w:rPr>
          <w:rFonts w:asciiTheme="majorBidi" w:hAnsiTheme="majorBidi" w:cstheme="majorBidi"/>
          <w:sz w:val="20"/>
          <w:szCs w:val="20"/>
        </w:rPr>
        <w:t xml:space="preserve"> </w:t>
      </w:r>
      <w:r w:rsidR="00A81F9A">
        <w:rPr>
          <w:rFonts w:asciiTheme="majorBidi" w:hAnsiTheme="majorBidi" w:cstheme="majorBidi"/>
          <w:sz w:val="20"/>
          <w:szCs w:val="20"/>
        </w:rPr>
        <w:t xml:space="preserve">had </w:t>
      </w:r>
      <w:r w:rsidR="0014470D">
        <w:rPr>
          <w:rFonts w:asciiTheme="majorBidi" w:hAnsiTheme="majorBidi" w:cstheme="majorBidi"/>
          <w:sz w:val="20"/>
          <w:szCs w:val="20"/>
        </w:rPr>
        <w:t>MTHFRC677T polymorphism.</w:t>
      </w:r>
      <w:r w:rsidR="00C7273E">
        <w:rPr>
          <w:rFonts w:asciiTheme="majorBidi" w:hAnsiTheme="majorBidi" w:cstheme="majorBidi"/>
          <w:sz w:val="20"/>
          <w:szCs w:val="20"/>
        </w:rPr>
        <w:t xml:space="preserve"> </w:t>
      </w:r>
      <w:r w:rsidR="0014470D">
        <w:rPr>
          <w:rFonts w:asciiTheme="majorBidi" w:hAnsiTheme="majorBidi" w:cstheme="majorBidi"/>
          <w:sz w:val="20"/>
          <w:szCs w:val="20"/>
        </w:rPr>
        <w:t>G</w:t>
      </w:r>
      <w:r w:rsidR="00482AC0" w:rsidRPr="00482AC0">
        <w:rPr>
          <w:rFonts w:asciiTheme="majorBidi" w:hAnsiTheme="majorBidi" w:cstheme="majorBidi"/>
          <w:sz w:val="20"/>
          <w:szCs w:val="20"/>
        </w:rPr>
        <w:t>enotyping freque</w:t>
      </w:r>
      <w:r w:rsidR="00557C27">
        <w:rPr>
          <w:rFonts w:asciiTheme="majorBidi" w:hAnsiTheme="majorBidi" w:cstheme="majorBidi"/>
          <w:sz w:val="20"/>
          <w:szCs w:val="20"/>
        </w:rPr>
        <w:t xml:space="preserve">ncy of these polymorphisms had </w:t>
      </w:r>
      <w:r w:rsidR="00482AC0" w:rsidRPr="00482AC0">
        <w:rPr>
          <w:rFonts w:asciiTheme="majorBidi" w:hAnsiTheme="majorBidi" w:cstheme="majorBidi"/>
          <w:sz w:val="20"/>
          <w:szCs w:val="20"/>
        </w:rPr>
        <w:t xml:space="preserve">no statistically significant difference between VTE subgroups. </w:t>
      </w:r>
      <w:r w:rsidR="00482AC0" w:rsidRPr="00C71B12">
        <w:rPr>
          <w:rFonts w:asciiTheme="majorBidi" w:hAnsiTheme="majorBidi" w:cstheme="majorBidi"/>
          <w:b/>
          <w:bCs/>
          <w:sz w:val="20"/>
          <w:szCs w:val="20"/>
        </w:rPr>
        <w:t>Conclusion</w:t>
      </w:r>
      <w:r w:rsidR="00482AC0" w:rsidRPr="00482AC0">
        <w:rPr>
          <w:rFonts w:asciiTheme="majorBidi" w:hAnsiTheme="majorBidi" w:cstheme="majorBidi"/>
          <w:sz w:val="20"/>
          <w:szCs w:val="20"/>
        </w:rPr>
        <w:t xml:space="preserve">: </w:t>
      </w:r>
      <w:r w:rsidR="003955EF">
        <w:rPr>
          <w:rFonts w:asciiTheme="majorBidi" w:hAnsiTheme="majorBidi" w:cstheme="majorBidi" w:hint="cs"/>
          <w:sz w:val="20"/>
          <w:szCs w:val="20"/>
          <w:lang w:bidi="ar-EG"/>
        </w:rPr>
        <w:t xml:space="preserve">The present </w:t>
      </w:r>
      <w:r w:rsidR="007E1829">
        <w:rPr>
          <w:rFonts w:asciiTheme="majorBidi" w:hAnsiTheme="majorBidi" w:cstheme="majorBidi" w:hint="cs"/>
          <w:sz w:val="20"/>
          <w:szCs w:val="20"/>
          <w:lang w:bidi="ar-EG"/>
        </w:rPr>
        <w:t xml:space="preserve">study performed a </w:t>
      </w:r>
      <w:r w:rsidR="009E67DB">
        <w:rPr>
          <w:rFonts w:asciiTheme="majorBidi" w:hAnsiTheme="majorBidi" w:cstheme="majorBidi"/>
          <w:sz w:val="20"/>
          <w:szCs w:val="20"/>
          <w:lang w:bidi="ar-EG"/>
        </w:rPr>
        <w:t>review of</w:t>
      </w:r>
      <w:r w:rsidR="00600564">
        <w:rPr>
          <w:rFonts w:asciiTheme="majorBidi" w:hAnsiTheme="majorBidi" w:cstheme="majorBidi" w:hint="cs"/>
          <w:sz w:val="20"/>
          <w:szCs w:val="20"/>
          <w:lang w:bidi="ar-EG"/>
        </w:rPr>
        <w:t xml:space="preserve"> genetic varia</w:t>
      </w:r>
      <w:r w:rsidR="00D362D2">
        <w:rPr>
          <w:rFonts w:asciiTheme="majorBidi" w:hAnsiTheme="majorBidi" w:cstheme="majorBidi" w:hint="cs"/>
          <w:sz w:val="20"/>
          <w:szCs w:val="20"/>
          <w:lang w:bidi="ar-EG"/>
        </w:rPr>
        <w:t xml:space="preserve">nts </w:t>
      </w:r>
      <w:r w:rsidR="00357290">
        <w:rPr>
          <w:rFonts w:asciiTheme="majorBidi" w:hAnsiTheme="majorBidi" w:cstheme="majorBidi" w:hint="cs"/>
          <w:sz w:val="20"/>
          <w:szCs w:val="20"/>
          <w:lang w:bidi="ar-EG"/>
        </w:rPr>
        <w:t>associated w</w:t>
      </w:r>
      <w:r w:rsidR="00461778">
        <w:rPr>
          <w:rFonts w:asciiTheme="majorBidi" w:hAnsiTheme="majorBidi" w:cstheme="majorBidi" w:hint="cs"/>
          <w:sz w:val="20"/>
          <w:szCs w:val="20"/>
          <w:lang w:bidi="ar-EG"/>
        </w:rPr>
        <w:t>ith venous thromboembolism</w:t>
      </w:r>
      <w:r w:rsidR="0092476C">
        <w:rPr>
          <w:rFonts w:asciiTheme="majorBidi" w:hAnsiTheme="majorBidi" w:cstheme="majorBidi" w:hint="cs"/>
          <w:sz w:val="20"/>
          <w:szCs w:val="20"/>
          <w:lang w:bidi="ar-EG"/>
        </w:rPr>
        <w:t xml:space="preserve"> </w:t>
      </w:r>
      <w:r w:rsidR="00890E20">
        <w:rPr>
          <w:rFonts w:asciiTheme="majorBidi" w:hAnsiTheme="majorBidi" w:cstheme="majorBidi"/>
          <w:sz w:val="20"/>
          <w:szCs w:val="20"/>
          <w:lang w:bidi="ar-EG"/>
        </w:rPr>
        <w:t>for understanding</w:t>
      </w:r>
      <w:r w:rsidR="00EF2C0D">
        <w:rPr>
          <w:rFonts w:asciiTheme="majorBidi" w:hAnsiTheme="majorBidi" w:cstheme="majorBidi" w:hint="cs"/>
          <w:sz w:val="20"/>
          <w:szCs w:val="20"/>
          <w:lang w:bidi="ar-EG"/>
        </w:rPr>
        <w:t xml:space="preserve"> the </w:t>
      </w:r>
      <w:r w:rsidR="0092476C">
        <w:rPr>
          <w:rFonts w:asciiTheme="majorBidi" w:hAnsiTheme="majorBidi" w:cstheme="majorBidi" w:hint="cs"/>
          <w:sz w:val="20"/>
          <w:szCs w:val="20"/>
          <w:lang w:bidi="ar-EG"/>
        </w:rPr>
        <w:t>underlying etiology</w:t>
      </w:r>
      <w:r w:rsidR="004040A3">
        <w:rPr>
          <w:rFonts w:asciiTheme="majorBidi" w:hAnsiTheme="majorBidi" w:cstheme="majorBidi" w:hint="cs"/>
          <w:sz w:val="20"/>
          <w:szCs w:val="20"/>
          <w:lang w:bidi="ar-EG"/>
        </w:rPr>
        <w:t xml:space="preserve"> and our resul</w:t>
      </w:r>
      <w:r w:rsidR="004E3214">
        <w:rPr>
          <w:rFonts w:asciiTheme="majorBidi" w:hAnsiTheme="majorBidi" w:cstheme="majorBidi" w:hint="cs"/>
          <w:sz w:val="20"/>
          <w:szCs w:val="20"/>
          <w:lang w:bidi="ar-EG"/>
        </w:rPr>
        <w:t xml:space="preserve">ts </w:t>
      </w:r>
      <w:r w:rsidR="004040A3">
        <w:rPr>
          <w:rFonts w:asciiTheme="majorBidi" w:hAnsiTheme="majorBidi" w:cstheme="majorBidi" w:hint="cs"/>
          <w:sz w:val="20"/>
          <w:szCs w:val="20"/>
          <w:lang w:bidi="ar-EG"/>
        </w:rPr>
        <w:t xml:space="preserve">give </w:t>
      </w:r>
      <w:r w:rsidR="004E3214">
        <w:rPr>
          <w:rFonts w:asciiTheme="majorBidi" w:hAnsiTheme="majorBidi" w:cstheme="majorBidi" w:hint="cs"/>
          <w:sz w:val="20"/>
          <w:szCs w:val="20"/>
          <w:lang w:bidi="ar-EG"/>
        </w:rPr>
        <w:t xml:space="preserve">a </w:t>
      </w:r>
      <w:r w:rsidR="00890E20">
        <w:rPr>
          <w:rFonts w:asciiTheme="majorBidi" w:hAnsiTheme="majorBidi" w:cstheme="majorBidi"/>
          <w:sz w:val="20"/>
          <w:szCs w:val="20"/>
          <w:lang w:bidi="ar-EG"/>
        </w:rPr>
        <w:t>strategy of</w:t>
      </w:r>
      <w:r w:rsidR="0001382B">
        <w:rPr>
          <w:rFonts w:asciiTheme="majorBidi" w:hAnsiTheme="majorBidi" w:cstheme="majorBidi" w:hint="cs"/>
          <w:sz w:val="20"/>
          <w:szCs w:val="20"/>
          <w:lang w:bidi="ar-EG"/>
        </w:rPr>
        <w:t xml:space="preserve"> </w:t>
      </w:r>
      <w:r w:rsidR="00DB70C3">
        <w:rPr>
          <w:rFonts w:asciiTheme="majorBidi" w:hAnsiTheme="majorBidi" w:cstheme="majorBidi" w:hint="cs"/>
          <w:sz w:val="20"/>
          <w:szCs w:val="20"/>
          <w:lang w:bidi="ar-EG"/>
        </w:rPr>
        <w:t>diagnostic evalu</w:t>
      </w:r>
      <w:r w:rsidR="004E3214">
        <w:rPr>
          <w:rFonts w:asciiTheme="majorBidi" w:hAnsiTheme="majorBidi" w:cstheme="majorBidi" w:hint="cs"/>
          <w:sz w:val="20"/>
          <w:szCs w:val="20"/>
          <w:lang w:bidi="ar-EG"/>
        </w:rPr>
        <w:t xml:space="preserve">ations </w:t>
      </w:r>
      <w:r w:rsidR="00407A36">
        <w:rPr>
          <w:rFonts w:asciiTheme="majorBidi" w:hAnsiTheme="majorBidi" w:cstheme="majorBidi" w:hint="cs"/>
          <w:sz w:val="20"/>
          <w:szCs w:val="20"/>
          <w:lang w:bidi="ar-EG"/>
        </w:rPr>
        <w:t xml:space="preserve">for </w:t>
      </w:r>
      <w:r w:rsidR="0001382B">
        <w:rPr>
          <w:rFonts w:asciiTheme="majorBidi" w:hAnsiTheme="majorBidi" w:cstheme="majorBidi"/>
          <w:sz w:val="20"/>
          <w:szCs w:val="20"/>
          <w:lang w:bidi="ar-EG"/>
        </w:rPr>
        <w:t>the individuals</w:t>
      </w:r>
      <w:r w:rsidR="00AB3539">
        <w:rPr>
          <w:rFonts w:asciiTheme="majorBidi" w:hAnsiTheme="majorBidi" w:cstheme="majorBidi" w:hint="cs"/>
          <w:sz w:val="20"/>
          <w:szCs w:val="20"/>
          <w:lang w:bidi="ar-EG"/>
        </w:rPr>
        <w:t xml:space="preserve"> at high risk</w:t>
      </w:r>
      <w:r w:rsidR="00FF73A5">
        <w:rPr>
          <w:rFonts w:asciiTheme="majorBidi" w:hAnsiTheme="majorBidi" w:cstheme="majorBidi" w:hint="cs"/>
          <w:sz w:val="20"/>
          <w:szCs w:val="20"/>
          <w:lang w:bidi="ar-EG"/>
        </w:rPr>
        <w:t xml:space="preserve"> of venous thromboembolism</w:t>
      </w:r>
      <w:r w:rsidR="00DA065C">
        <w:rPr>
          <w:rFonts w:asciiTheme="majorBidi" w:hAnsiTheme="majorBidi" w:cstheme="majorBidi" w:hint="cs"/>
          <w:sz w:val="20"/>
          <w:szCs w:val="20"/>
          <w:lang w:bidi="ar-EG"/>
        </w:rPr>
        <w:t>.</w:t>
      </w:r>
      <w:r w:rsidR="00C7273E" w:rsidRPr="00C7273E">
        <w:t xml:space="preserve"> </w:t>
      </w:r>
      <w:r w:rsidR="00C7273E" w:rsidRPr="00C7273E">
        <w:rPr>
          <w:rFonts w:asciiTheme="majorBidi" w:hAnsiTheme="majorBidi" w:cstheme="majorBidi"/>
          <w:b/>
          <w:bCs/>
          <w:sz w:val="20"/>
          <w:szCs w:val="20"/>
          <w:lang w:bidi="ar-EG"/>
        </w:rPr>
        <w:t>Keywords:</w:t>
      </w:r>
      <w:r w:rsidR="00C7273E" w:rsidRPr="00C7273E">
        <w:rPr>
          <w:rFonts w:asciiTheme="majorBidi" w:hAnsiTheme="majorBidi" w:cstheme="majorBidi"/>
          <w:sz w:val="20"/>
          <w:szCs w:val="20"/>
          <w:lang w:bidi="ar-EG"/>
        </w:rPr>
        <w:t xml:space="preserve"> Venous thromboembolism; Pulmonary embolism;</w:t>
      </w:r>
      <w:r w:rsidR="00C7273E">
        <w:rPr>
          <w:rFonts w:asciiTheme="majorBidi" w:hAnsiTheme="majorBidi" w:cstheme="majorBidi"/>
          <w:sz w:val="20"/>
          <w:szCs w:val="20"/>
          <w:lang w:bidi="ar-EG"/>
        </w:rPr>
        <w:t xml:space="preserve"> </w:t>
      </w:r>
      <w:r w:rsidR="00C7273E" w:rsidRPr="00C7273E">
        <w:rPr>
          <w:rFonts w:asciiTheme="majorBidi" w:hAnsiTheme="majorBidi" w:cstheme="majorBidi"/>
          <w:sz w:val="20"/>
          <w:szCs w:val="20"/>
          <w:lang w:bidi="ar-EG"/>
        </w:rPr>
        <w:t>Polymerase chain reaction.</w:t>
      </w:r>
      <w:r w:rsidR="00FF73A5">
        <w:rPr>
          <w:rFonts w:asciiTheme="majorBidi" w:hAnsiTheme="majorBidi" w:cstheme="majorBidi" w:hint="cs"/>
          <w:sz w:val="20"/>
          <w:szCs w:val="20"/>
          <w:lang w:bidi="ar-EG"/>
        </w:rPr>
        <w:t xml:space="preserve"> </w:t>
      </w:r>
      <w:r w:rsidR="0014470D">
        <w:rPr>
          <w:rFonts w:asciiTheme="majorBidi" w:hAnsiTheme="majorBidi" w:cstheme="majorBidi"/>
          <w:sz w:val="20"/>
          <w:szCs w:val="20"/>
          <w:lang w:bidi="ar-EG"/>
        </w:rPr>
        <w:t xml:space="preserve"> </w:t>
      </w:r>
    </w:p>
    <w:p w14:paraId="30071F8E" w14:textId="79CCA278" w:rsidR="007B0BC0" w:rsidRPr="00276D1B" w:rsidRDefault="007B0BC0" w:rsidP="00276D1B">
      <w:pPr>
        <w:tabs>
          <w:tab w:val="left" w:pos="2988"/>
        </w:tabs>
        <w:spacing w:after="0" w:line="240" w:lineRule="auto"/>
        <w:jc w:val="both"/>
        <w:rPr>
          <w:rFonts w:asciiTheme="majorBidi" w:hAnsiTheme="majorBidi" w:cstheme="majorBidi"/>
          <w:b/>
          <w:bCs/>
          <w:sz w:val="20"/>
          <w:szCs w:val="20"/>
        </w:rPr>
      </w:pPr>
      <w:r w:rsidRPr="00276D1B">
        <w:rPr>
          <w:rFonts w:asciiTheme="majorBidi" w:hAnsiTheme="majorBidi" w:cstheme="majorBidi"/>
          <w:b/>
          <w:bCs/>
          <w:sz w:val="20"/>
          <w:szCs w:val="20"/>
        </w:rPr>
        <w:t>Introduction</w:t>
      </w:r>
      <w:r w:rsidR="00276D1B" w:rsidRPr="00276D1B">
        <w:rPr>
          <w:rFonts w:asciiTheme="majorBidi" w:hAnsiTheme="majorBidi" w:cstheme="majorBidi"/>
          <w:b/>
          <w:bCs/>
          <w:sz w:val="20"/>
          <w:szCs w:val="20"/>
        </w:rPr>
        <w:tab/>
      </w:r>
    </w:p>
    <w:p w14:paraId="31469A8B" w14:textId="2248047A" w:rsidR="007B0BC0" w:rsidRPr="00276D1B" w:rsidRDefault="00FD19AA" w:rsidP="00FD19AA">
      <w:pPr>
        <w:tabs>
          <w:tab w:val="left" w:pos="7665"/>
        </w:tabs>
        <w:spacing w:after="0" w:line="240" w:lineRule="auto"/>
        <w:ind w:firstLine="540"/>
        <w:jc w:val="both"/>
        <w:rPr>
          <w:rFonts w:asciiTheme="majorBidi" w:hAnsiTheme="majorBidi" w:cstheme="majorBidi"/>
          <w:sz w:val="20"/>
          <w:szCs w:val="20"/>
        </w:rPr>
      </w:pPr>
      <w:r w:rsidRPr="00FD19AA">
        <w:rPr>
          <w:rFonts w:asciiTheme="majorBidi" w:hAnsiTheme="majorBidi" w:cstheme="majorBidi"/>
          <w:sz w:val="20"/>
          <w:szCs w:val="20"/>
        </w:rPr>
        <w:t xml:space="preserve">Pulmonary embolism (PE) and deep vein thrombosis (DVT) are considered to be diverse manifestations of the same disease termed venous thromboembolism (VTE). It is the third most frequent cardiovascular disease. One-third of VTE-related deaths resulted from sudden fatal PE, and undiagnosed PE was found to be the cause of VTE-related deaths in 59% of cases </w:t>
      </w:r>
      <w:r w:rsidR="007B0BC0" w:rsidRPr="00276D1B">
        <w:rPr>
          <w:rFonts w:asciiTheme="majorBidi" w:hAnsiTheme="majorBidi" w:cstheme="majorBidi"/>
          <w:sz w:val="20"/>
          <w:szCs w:val="20"/>
        </w:rPr>
        <w:t>(</w:t>
      </w:r>
      <w:r w:rsidR="00276D1B">
        <w:rPr>
          <w:rFonts w:asciiTheme="majorBidi" w:hAnsiTheme="majorBidi" w:cstheme="majorBidi"/>
          <w:sz w:val="20"/>
          <w:szCs w:val="20"/>
        </w:rPr>
        <w:t>1</w:t>
      </w:r>
      <w:r w:rsidR="007B0BC0" w:rsidRPr="00276D1B">
        <w:rPr>
          <w:rFonts w:asciiTheme="majorBidi" w:hAnsiTheme="majorBidi" w:cstheme="majorBidi"/>
          <w:sz w:val="20"/>
          <w:szCs w:val="20"/>
        </w:rPr>
        <w:t>).</w:t>
      </w:r>
    </w:p>
    <w:p w14:paraId="434BECAE" w14:textId="14DD577A" w:rsidR="00294A42" w:rsidRPr="00294A42" w:rsidRDefault="00294A42" w:rsidP="00294A42">
      <w:pPr>
        <w:tabs>
          <w:tab w:val="left" w:pos="7665"/>
        </w:tabs>
        <w:spacing w:after="0" w:line="240" w:lineRule="auto"/>
        <w:ind w:firstLine="540"/>
        <w:rPr>
          <w:rFonts w:asciiTheme="majorBidi" w:hAnsiTheme="majorBidi" w:cstheme="majorBidi"/>
          <w:sz w:val="20"/>
          <w:szCs w:val="20"/>
        </w:rPr>
      </w:pPr>
      <w:r w:rsidRPr="00294A42">
        <w:rPr>
          <w:rFonts w:asciiTheme="majorBidi" w:hAnsiTheme="majorBidi" w:cstheme="majorBidi"/>
          <w:sz w:val="20"/>
          <w:szCs w:val="20"/>
        </w:rPr>
        <w:t>Factor V Leiden (F</w:t>
      </w:r>
      <w:r w:rsidR="00C42D2D">
        <w:rPr>
          <w:rFonts w:asciiTheme="majorBidi" w:hAnsiTheme="majorBidi" w:cstheme="majorBidi"/>
          <w:sz w:val="20"/>
          <w:szCs w:val="20"/>
        </w:rPr>
        <w:t xml:space="preserve">VL) is the most </w:t>
      </w:r>
      <w:r>
        <w:rPr>
          <w:rFonts w:asciiTheme="majorBidi" w:hAnsiTheme="majorBidi" w:cstheme="majorBidi"/>
          <w:sz w:val="20"/>
          <w:szCs w:val="20"/>
        </w:rPr>
        <w:t>common and well-</w:t>
      </w:r>
      <w:r w:rsidRPr="00294A42">
        <w:rPr>
          <w:rFonts w:asciiTheme="majorBidi" w:hAnsiTheme="majorBidi" w:cstheme="majorBidi"/>
          <w:sz w:val="20"/>
          <w:szCs w:val="20"/>
        </w:rPr>
        <w:t>studied genetic cause of VTE, followed by the prothrombin G20210A (PTG) gene mutation</w:t>
      </w:r>
      <w:r>
        <w:t>.</w:t>
      </w:r>
      <w:r w:rsidR="00C42D2D">
        <w:t xml:space="preserve"> </w:t>
      </w:r>
      <w:r w:rsidRPr="00294A42">
        <w:rPr>
          <w:rFonts w:asciiTheme="majorBidi" w:hAnsiTheme="majorBidi" w:cstheme="majorBidi"/>
          <w:sz w:val="20"/>
          <w:szCs w:val="20"/>
        </w:rPr>
        <w:t>These poly</w:t>
      </w:r>
      <w:r>
        <w:rPr>
          <w:rFonts w:asciiTheme="majorBidi" w:hAnsiTheme="majorBidi" w:cstheme="majorBidi"/>
          <w:sz w:val="20"/>
          <w:szCs w:val="20"/>
        </w:rPr>
        <w:t>morphisms have</w:t>
      </w:r>
      <w:r w:rsidRPr="00294A42">
        <w:rPr>
          <w:rFonts w:asciiTheme="majorBidi" w:hAnsiTheme="majorBidi" w:cstheme="majorBidi"/>
          <w:sz w:val="20"/>
          <w:szCs w:val="20"/>
        </w:rPr>
        <w:t xml:space="preserve"> been proposed as genetically determined</w:t>
      </w:r>
    </w:p>
    <w:p w14:paraId="566B67A8" w14:textId="57C949F2" w:rsidR="007B0BC0" w:rsidRPr="00276D1B" w:rsidRDefault="00C361CB" w:rsidP="00294A42">
      <w:pPr>
        <w:tabs>
          <w:tab w:val="left" w:pos="7665"/>
        </w:tabs>
        <w:spacing w:after="0" w:line="240" w:lineRule="auto"/>
        <w:jc w:val="both"/>
        <w:rPr>
          <w:rFonts w:asciiTheme="majorBidi" w:hAnsiTheme="majorBidi" w:cstheme="majorBidi"/>
          <w:sz w:val="20"/>
          <w:szCs w:val="20"/>
        </w:rPr>
      </w:pPr>
      <w:r w:rsidRPr="00294A42">
        <w:rPr>
          <w:rFonts w:asciiTheme="majorBidi" w:hAnsiTheme="majorBidi" w:cstheme="majorBidi"/>
          <w:sz w:val="20"/>
          <w:szCs w:val="20"/>
        </w:rPr>
        <w:t>Procoagulant</w:t>
      </w:r>
      <w:r w:rsidR="00294A42">
        <w:rPr>
          <w:rFonts w:asciiTheme="majorBidi" w:hAnsiTheme="majorBidi" w:cstheme="majorBidi"/>
          <w:sz w:val="20"/>
          <w:szCs w:val="20"/>
        </w:rPr>
        <w:t xml:space="preserve"> risk factors for VTE</w:t>
      </w:r>
      <w:r w:rsidR="00294A42" w:rsidRPr="00294A42">
        <w:rPr>
          <w:rFonts w:asciiTheme="majorBidi" w:hAnsiTheme="majorBidi" w:cstheme="majorBidi"/>
          <w:sz w:val="20"/>
          <w:szCs w:val="20"/>
        </w:rPr>
        <w:t xml:space="preserve"> </w:t>
      </w:r>
      <w:r w:rsidR="007B0BC0" w:rsidRPr="00276D1B">
        <w:rPr>
          <w:rFonts w:asciiTheme="majorBidi" w:hAnsiTheme="majorBidi" w:cstheme="majorBidi"/>
          <w:sz w:val="20"/>
          <w:szCs w:val="20"/>
        </w:rPr>
        <w:t>(</w:t>
      </w:r>
      <w:r w:rsidR="00276D1B">
        <w:rPr>
          <w:rFonts w:asciiTheme="majorBidi" w:hAnsiTheme="majorBidi" w:cstheme="majorBidi"/>
          <w:sz w:val="20"/>
          <w:szCs w:val="20"/>
        </w:rPr>
        <w:t>2</w:t>
      </w:r>
      <w:r w:rsidR="007B0BC0" w:rsidRPr="00276D1B">
        <w:rPr>
          <w:rFonts w:asciiTheme="majorBidi" w:hAnsiTheme="majorBidi" w:cstheme="majorBidi"/>
          <w:sz w:val="20"/>
          <w:szCs w:val="20"/>
        </w:rPr>
        <w:t>).</w:t>
      </w:r>
    </w:p>
    <w:p w14:paraId="7F034455" w14:textId="70CFB45B" w:rsidR="007B0BC0" w:rsidRPr="00276D1B" w:rsidRDefault="00FA3111" w:rsidP="00276D1B">
      <w:pPr>
        <w:tabs>
          <w:tab w:val="left" w:pos="7665"/>
        </w:tabs>
        <w:spacing w:after="0" w:line="240" w:lineRule="auto"/>
        <w:ind w:firstLine="540"/>
        <w:jc w:val="both"/>
        <w:rPr>
          <w:rFonts w:asciiTheme="majorBidi" w:hAnsiTheme="majorBidi" w:cstheme="majorBidi"/>
          <w:sz w:val="20"/>
          <w:szCs w:val="20"/>
        </w:rPr>
      </w:pPr>
      <w:r w:rsidRPr="00FA3111">
        <w:rPr>
          <w:rFonts w:asciiTheme="majorBidi" w:hAnsiTheme="majorBidi" w:cstheme="majorBidi"/>
          <w:sz w:val="20"/>
          <w:szCs w:val="20"/>
        </w:rPr>
        <w:t xml:space="preserve">FVL leiden (G1691A) mutation is caused by the transition of </w:t>
      </w:r>
      <w:r>
        <w:rPr>
          <w:rFonts w:asciiTheme="majorBidi" w:hAnsiTheme="majorBidi" w:cstheme="majorBidi"/>
          <w:sz w:val="20"/>
          <w:szCs w:val="20"/>
        </w:rPr>
        <w:t xml:space="preserve">arginine </w:t>
      </w:r>
      <w:r w:rsidRPr="00FA3111">
        <w:rPr>
          <w:rFonts w:asciiTheme="majorBidi" w:hAnsiTheme="majorBidi" w:cstheme="majorBidi"/>
          <w:sz w:val="20"/>
          <w:szCs w:val="20"/>
        </w:rPr>
        <w:t xml:space="preserve">506 to glutamine </w:t>
      </w:r>
      <w:r w:rsidR="00C361CB" w:rsidRPr="00FA3111">
        <w:rPr>
          <w:rFonts w:asciiTheme="majorBidi" w:hAnsiTheme="majorBidi" w:cstheme="majorBidi"/>
          <w:sz w:val="20"/>
          <w:szCs w:val="20"/>
        </w:rPr>
        <w:t>which is</w:t>
      </w:r>
      <w:r w:rsidRPr="00FA3111">
        <w:rPr>
          <w:rFonts w:asciiTheme="majorBidi" w:hAnsiTheme="majorBidi" w:cstheme="majorBidi"/>
          <w:sz w:val="20"/>
          <w:szCs w:val="20"/>
        </w:rPr>
        <w:t xml:space="preserve"> located in the part of the gene encoding one of the three cleavage sites in factor V (Arg306, Arg506, and Arg679), where activated protei</w:t>
      </w:r>
      <w:r w:rsidR="0001382B">
        <w:rPr>
          <w:rFonts w:asciiTheme="majorBidi" w:hAnsiTheme="majorBidi" w:cstheme="majorBidi"/>
          <w:sz w:val="20"/>
          <w:szCs w:val="20"/>
        </w:rPr>
        <w:t>n C (APC) inactivates factor Va</w:t>
      </w:r>
      <w:r w:rsidRPr="00FA3111">
        <w:rPr>
          <w:rFonts w:asciiTheme="majorBidi" w:hAnsiTheme="majorBidi" w:cstheme="majorBidi"/>
          <w:sz w:val="20"/>
          <w:szCs w:val="20"/>
        </w:rPr>
        <w:t xml:space="preserve"> leading to Factor V hyperactivity which also expresses </w:t>
      </w:r>
      <w:r w:rsidR="00C361CB" w:rsidRPr="00FA3111">
        <w:rPr>
          <w:rFonts w:asciiTheme="majorBidi" w:hAnsiTheme="majorBidi" w:cstheme="majorBidi"/>
          <w:sz w:val="20"/>
          <w:szCs w:val="20"/>
        </w:rPr>
        <w:t>reduced APC</w:t>
      </w:r>
      <w:r w:rsidRPr="00FA3111">
        <w:rPr>
          <w:rFonts w:asciiTheme="majorBidi" w:hAnsiTheme="majorBidi" w:cstheme="majorBidi"/>
          <w:sz w:val="20"/>
          <w:szCs w:val="20"/>
        </w:rPr>
        <w:t xml:space="preserve"> cofactor activity in factor VIIIa inactivation </w:t>
      </w:r>
      <w:r w:rsidR="007B0BC0" w:rsidRPr="00276D1B">
        <w:rPr>
          <w:rFonts w:asciiTheme="majorBidi" w:hAnsiTheme="majorBidi" w:cstheme="majorBidi"/>
          <w:sz w:val="20"/>
          <w:szCs w:val="20"/>
        </w:rPr>
        <w:t>(</w:t>
      </w:r>
      <w:r w:rsidR="007C1C5B">
        <w:rPr>
          <w:rFonts w:asciiTheme="majorBidi" w:hAnsiTheme="majorBidi" w:cstheme="majorBidi"/>
          <w:sz w:val="20"/>
          <w:szCs w:val="20"/>
        </w:rPr>
        <w:t>3</w:t>
      </w:r>
      <w:r w:rsidR="007B0BC0" w:rsidRPr="00276D1B">
        <w:rPr>
          <w:rFonts w:asciiTheme="majorBidi" w:hAnsiTheme="majorBidi" w:cstheme="majorBidi"/>
          <w:sz w:val="20"/>
          <w:szCs w:val="20"/>
        </w:rPr>
        <w:t>).</w:t>
      </w:r>
    </w:p>
    <w:p w14:paraId="78A576D6" w14:textId="1AF1F4ED" w:rsidR="007B0BC0" w:rsidRPr="00276D1B" w:rsidRDefault="00FA3111" w:rsidP="00FA3111">
      <w:pPr>
        <w:tabs>
          <w:tab w:val="left" w:pos="7665"/>
        </w:tabs>
        <w:spacing w:after="0" w:line="240" w:lineRule="auto"/>
        <w:ind w:firstLine="540"/>
        <w:jc w:val="both"/>
        <w:rPr>
          <w:rFonts w:asciiTheme="majorBidi" w:hAnsiTheme="majorBidi" w:cstheme="majorBidi"/>
          <w:sz w:val="20"/>
          <w:szCs w:val="20"/>
        </w:rPr>
      </w:pPr>
      <w:r w:rsidRPr="00FA3111">
        <w:rPr>
          <w:rFonts w:asciiTheme="majorBidi" w:hAnsiTheme="majorBidi" w:cstheme="majorBidi"/>
          <w:sz w:val="20"/>
          <w:szCs w:val="20"/>
        </w:rPr>
        <w:t xml:space="preserve">Another important genetic risk factor for VTE is Prothrombin (G20210A), this mutation comprises a guanine to adenine transition at nucleotide 20210 in the 3′-untranslated part of the prothrombin gene (F2) which a gain-of-function mutation where clotting activity is increased by creating more thrombin and fibrin </w:t>
      </w:r>
      <w:r w:rsidR="007B0BC0" w:rsidRPr="00276D1B">
        <w:rPr>
          <w:rFonts w:asciiTheme="majorBidi" w:hAnsiTheme="majorBidi" w:cstheme="majorBidi"/>
          <w:sz w:val="20"/>
          <w:szCs w:val="20"/>
        </w:rPr>
        <w:t>(</w:t>
      </w:r>
      <w:r w:rsidR="007C1C5B">
        <w:rPr>
          <w:rFonts w:asciiTheme="majorBidi" w:hAnsiTheme="majorBidi" w:cstheme="majorBidi"/>
          <w:sz w:val="20"/>
          <w:szCs w:val="20"/>
        </w:rPr>
        <w:t>4</w:t>
      </w:r>
      <w:r w:rsidR="007B0BC0" w:rsidRPr="00276D1B">
        <w:rPr>
          <w:rFonts w:asciiTheme="majorBidi" w:hAnsiTheme="majorBidi" w:cstheme="majorBidi"/>
          <w:sz w:val="20"/>
          <w:szCs w:val="20"/>
        </w:rPr>
        <w:t>).</w:t>
      </w:r>
    </w:p>
    <w:p w14:paraId="01E61041" w14:textId="5858F34B" w:rsidR="00C65A52" w:rsidRDefault="00995F2E" w:rsidP="00C65A52">
      <w:pPr>
        <w:tabs>
          <w:tab w:val="left" w:pos="7665"/>
        </w:tabs>
        <w:spacing w:after="0" w:line="240" w:lineRule="auto"/>
        <w:ind w:firstLine="540"/>
        <w:jc w:val="both"/>
        <w:rPr>
          <w:rFonts w:asciiTheme="majorBidi" w:hAnsiTheme="majorBidi" w:cstheme="majorBidi"/>
          <w:sz w:val="20"/>
          <w:szCs w:val="20"/>
        </w:rPr>
      </w:pPr>
      <w:r w:rsidRPr="00995F2E">
        <w:rPr>
          <w:rFonts w:asciiTheme="majorBidi" w:hAnsiTheme="majorBidi" w:cstheme="majorBidi"/>
          <w:sz w:val="20"/>
          <w:szCs w:val="20"/>
        </w:rPr>
        <w:t xml:space="preserve">The most common form of genetic hyperhomocysteinemia results from the production of a thermolabile variant of methylene tetrahydrofolate reductase, with </w:t>
      </w:r>
      <w:r w:rsidRPr="00995F2E">
        <w:rPr>
          <w:rFonts w:asciiTheme="majorBidi" w:hAnsiTheme="majorBidi" w:cstheme="majorBidi"/>
          <w:sz w:val="20"/>
          <w:szCs w:val="20"/>
        </w:rPr>
        <w:t xml:space="preserve">reduced enzymatic activity. The gene encoding for this variant contains an alanine to valine substitution at amino acid 677 (677C&gt;T) </w:t>
      </w:r>
      <w:r w:rsidR="007C1C5B">
        <w:rPr>
          <w:rFonts w:asciiTheme="majorBidi" w:hAnsiTheme="majorBidi" w:cstheme="majorBidi"/>
          <w:sz w:val="20"/>
          <w:szCs w:val="20"/>
        </w:rPr>
        <w:t>(4</w:t>
      </w:r>
      <w:r w:rsidR="00276D1B">
        <w:rPr>
          <w:rFonts w:asciiTheme="majorBidi" w:hAnsiTheme="majorBidi" w:cstheme="majorBidi"/>
          <w:sz w:val="20"/>
          <w:szCs w:val="20"/>
        </w:rPr>
        <w:t>)</w:t>
      </w:r>
      <w:r w:rsidR="00C65A52">
        <w:rPr>
          <w:rFonts w:asciiTheme="majorBidi" w:hAnsiTheme="majorBidi" w:cstheme="majorBidi"/>
          <w:sz w:val="20"/>
          <w:szCs w:val="20"/>
        </w:rPr>
        <w:t>.</w:t>
      </w:r>
    </w:p>
    <w:p w14:paraId="5A7A8647" w14:textId="5E556E32" w:rsidR="00AF30A7" w:rsidRDefault="00C65A52" w:rsidP="00C65A52">
      <w:pPr>
        <w:tabs>
          <w:tab w:val="left" w:pos="7665"/>
        </w:tabs>
        <w:spacing w:after="0" w:line="240" w:lineRule="auto"/>
        <w:ind w:firstLine="540"/>
        <w:jc w:val="both"/>
        <w:rPr>
          <w:rFonts w:asciiTheme="majorBidi" w:hAnsiTheme="majorBidi" w:cstheme="majorBidi"/>
          <w:sz w:val="20"/>
          <w:szCs w:val="20"/>
        </w:rPr>
      </w:pPr>
      <w:r w:rsidRPr="00C65A52">
        <w:rPr>
          <w:rFonts w:asciiTheme="majorBidi" w:hAnsiTheme="majorBidi" w:cstheme="majorBidi"/>
          <w:sz w:val="20"/>
          <w:szCs w:val="20"/>
        </w:rPr>
        <w:t xml:space="preserve">Increased level of homocysteine (Hcy) in the blood has a toxic effect on the vascular structure </w:t>
      </w:r>
      <w:r w:rsidR="007B0BC0" w:rsidRPr="00276D1B">
        <w:rPr>
          <w:rFonts w:asciiTheme="majorBidi" w:hAnsiTheme="majorBidi" w:cstheme="majorBidi"/>
          <w:sz w:val="20"/>
          <w:szCs w:val="20"/>
        </w:rPr>
        <w:t>(</w:t>
      </w:r>
      <w:r w:rsidR="007C1C5B">
        <w:rPr>
          <w:rFonts w:asciiTheme="majorBidi" w:hAnsiTheme="majorBidi" w:cstheme="majorBidi"/>
          <w:sz w:val="20"/>
          <w:szCs w:val="20"/>
        </w:rPr>
        <w:t>5</w:t>
      </w:r>
      <w:r w:rsidR="007B0BC0" w:rsidRPr="00276D1B">
        <w:rPr>
          <w:rFonts w:asciiTheme="majorBidi" w:hAnsiTheme="majorBidi" w:cstheme="majorBidi"/>
          <w:sz w:val="20"/>
          <w:szCs w:val="20"/>
        </w:rPr>
        <w:t>).</w:t>
      </w:r>
    </w:p>
    <w:p w14:paraId="25B6FF3E" w14:textId="24D9539C" w:rsidR="00F71721" w:rsidRPr="00AF30A7" w:rsidRDefault="00995F2E" w:rsidP="00AF30A7">
      <w:pPr>
        <w:tabs>
          <w:tab w:val="left" w:pos="7665"/>
        </w:tabs>
        <w:spacing w:after="0" w:line="240" w:lineRule="auto"/>
        <w:ind w:firstLine="540"/>
        <w:jc w:val="both"/>
        <w:rPr>
          <w:rFonts w:asciiTheme="majorBidi" w:hAnsiTheme="majorBidi" w:cstheme="majorBidi"/>
          <w:sz w:val="20"/>
          <w:szCs w:val="20"/>
        </w:rPr>
      </w:pPr>
      <w:r>
        <w:rPr>
          <w:rFonts w:asciiTheme="majorBidi" w:hAnsiTheme="majorBidi" w:cstheme="majorBidi"/>
          <w:sz w:val="20"/>
          <w:szCs w:val="20"/>
        </w:rPr>
        <w:t xml:space="preserve"> T</w:t>
      </w:r>
      <w:r w:rsidRPr="00995F2E">
        <w:rPr>
          <w:rFonts w:asciiTheme="majorBidi" w:hAnsiTheme="majorBidi" w:cstheme="majorBidi"/>
          <w:sz w:val="20"/>
          <w:szCs w:val="20"/>
        </w:rPr>
        <w:t>he aim of our study is to evaluate the pre</w:t>
      </w:r>
      <w:r w:rsidR="000D11F0">
        <w:rPr>
          <w:rFonts w:asciiTheme="majorBidi" w:hAnsiTheme="majorBidi" w:cstheme="majorBidi"/>
          <w:sz w:val="20"/>
          <w:szCs w:val="20"/>
        </w:rPr>
        <w:t xml:space="preserve">valence and the association of </w:t>
      </w:r>
      <w:r w:rsidRPr="00995F2E">
        <w:rPr>
          <w:rFonts w:asciiTheme="majorBidi" w:hAnsiTheme="majorBidi" w:cstheme="majorBidi"/>
          <w:sz w:val="20"/>
          <w:szCs w:val="20"/>
        </w:rPr>
        <w:t>the genetic markers (hemostatic and coagulation</w:t>
      </w:r>
      <w:r w:rsidR="00C361CB" w:rsidRPr="00995F2E">
        <w:rPr>
          <w:rFonts w:asciiTheme="majorBidi" w:hAnsiTheme="majorBidi" w:cstheme="majorBidi"/>
          <w:sz w:val="20"/>
          <w:szCs w:val="20"/>
        </w:rPr>
        <w:t>);</w:t>
      </w:r>
      <w:r w:rsidRPr="00995F2E">
        <w:rPr>
          <w:rFonts w:asciiTheme="majorBidi" w:hAnsiTheme="majorBidi" w:cstheme="majorBidi"/>
          <w:sz w:val="20"/>
          <w:szCs w:val="20"/>
        </w:rPr>
        <w:t xml:space="preserve"> Factor V Leiden </w:t>
      </w:r>
      <w:r w:rsidR="00C361CB" w:rsidRPr="00995F2E">
        <w:rPr>
          <w:rFonts w:asciiTheme="majorBidi" w:hAnsiTheme="majorBidi" w:cstheme="majorBidi"/>
          <w:sz w:val="20"/>
          <w:szCs w:val="20"/>
        </w:rPr>
        <w:t>(G1691A</w:t>
      </w:r>
      <w:r w:rsidRPr="00995F2E">
        <w:rPr>
          <w:rFonts w:asciiTheme="majorBidi" w:hAnsiTheme="majorBidi" w:cstheme="majorBidi"/>
          <w:sz w:val="20"/>
          <w:szCs w:val="20"/>
        </w:rPr>
        <w:t>), Prothrombin gene (</w:t>
      </w:r>
      <w:r w:rsidR="00C361CB" w:rsidRPr="00995F2E">
        <w:rPr>
          <w:rFonts w:asciiTheme="majorBidi" w:hAnsiTheme="majorBidi" w:cstheme="majorBidi"/>
          <w:sz w:val="20"/>
          <w:szCs w:val="20"/>
        </w:rPr>
        <w:t>FII PT</w:t>
      </w:r>
      <w:r w:rsidRPr="00995F2E">
        <w:rPr>
          <w:rFonts w:asciiTheme="majorBidi" w:hAnsiTheme="majorBidi" w:cstheme="majorBidi"/>
          <w:sz w:val="20"/>
          <w:szCs w:val="20"/>
        </w:rPr>
        <w:t xml:space="preserve"> G20210) and methylene </w:t>
      </w:r>
      <w:r w:rsidR="00C361CB" w:rsidRPr="00995F2E">
        <w:rPr>
          <w:rFonts w:asciiTheme="majorBidi" w:hAnsiTheme="majorBidi" w:cstheme="majorBidi"/>
          <w:sz w:val="20"/>
          <w:szCs w:val="20"/>
        </w:rPr>
        <w:t>tetra hydro</w:t>
      </w:r>
      <w:r w:rsidRPr="00995F2E">
        <w:rPr>
          <w:rFonts w:asciiTheme="majorBidi" w:hAnsiTheme="majorBidi" w:cstheme="majorBidi"/>
          <w:sz w:val="20"/>
          <w:szCs w:val="20"/>
        </w:rPr>
        <w:t xml:space="preserve"> folate reductase (MTHFR C677T) polymorphisms in high-risk patien</w:t>
      </w:r>
      <w:r w:rsidR="00AF30A7">
        <w:rPr>
          <w:rFonts w:asciiTheme="majorBidi" w:hAnsiTheme="majorBidi" w:cstheme="majorBidi"/>
          <w:sz w:val="20"/>
          <w:szCs w:val="20"/>
        </w:rPr>
        <w:t xml:space="preserve">ts with venous thromboembolism in Benha </w:t>
      </w:r>
      <w:r w:rsidRPr="00995F2E">
        <w:rPr>
          <w:rFonts w:asciiTheme="majorBidi" w:hAnsiTheme="majorBidi" w:cstheme="majorBidi"/>
          <w:sz w:val="20"/>
          <w:szCs w:val="20"/>
        </w:rPr>
        <w:t>University Hospital.</w:t>
      </w:r>
    </w:p>
    <w:p w14:paraId="786ABDC5" w14:textId="77777777" w:rsidR="00020516" w:rsidRPr="00276D1B" w:rsidRDefault="00020516" w:rsidP="00276D1B">
      <w:pPr>
        <w:tabs>
          <w:tab w:val="left" w:pos="7665"/>
        </w:tabs>
        <w:spacing w:after="0" w:line="240" w:lineRule="auto"/>
        <w:jc w:val="both"/>
        <w:rPr>
          <w:rFonts w:asciiTheme="majorBidi" w:eastAsia="AdvTimes" w:hAnsiTheme="majorBidi" w:cstheme="majorBidi"/>
          <w:sz w:val="20"/>
          <w:szCs w:val="20"/>
        </w:rPr>
      </w:pPr>
      <w:r w:rsidRPr="00276D1B">
        <w:rPr>
          <w:rFonts w:asciiTheme="majorBidi" w:hAnsiTheme="majorBidi" w:cstheme="majorBidi"/>
          <w:b/>
          <w:bCs/>
          <w:sz w:val="20"/>
          <w:szCs w:val="20"/>
          <w:lang w:bidi="ar-EG"/>
        </w:rPr>
        <w:t xml:space="preserve">Patients </w:t>
      </w:r>
      <w:r w:rsidRPr="00276D1B">
        <w:rPr>
          <w:rFonts w:asciiTheme="majorBidi" w:hAnsiTheme="majorBidi" w:cstheme="majorBidi"/>
          <w:b/>
          <w:bCs/>
          <w:sz w:val="20"/>
          <w:szCs w:val="20"/>
        </w:rPr>
        <w:t>and Methods</w:t>
      </w:r>
    </w:p>
    <w:p w14:paraId="168506BF" w14:textId="4732C678" w:rsidR="005B2E4A" w:rsidRDefault="00334A4F" w:rsidP="00D1248D">
      <w:pPr>
        <w:pStyle w:val="ListParagraph"/>
        <w:autoSpaceDE w:val="0"/>
        <w:autoSpaceDN w:val="0"/>
        <w:adjustRightInd w:val="0"/>
        <w:spacing w:after="0" w:line="240" w:lineRule="auto"/>
        <w:ind w:left="0"/>
        <w:contextualSpacing w:val="0"/>
        <w:jc w:val="both"/>
        <w:rPr>
          <w:rFonts w:asciiTheme="majorBidi" w:hAnsiTheme="majorBidi" w:cstheme="majorBidi"/>
          <w:sz w:val="20"/>
          <w:szCs w:val="20"/>
          <w:rtl/>
        </w:rPr>
      </w:pPr>
      <w:r w:rsidRPr="00276D1B">
        <w:rPr>
          <w:rFonts w:asciiTheme="majorBidi" w:hAnsiTheme="majorBidi" w:cstheme="majorBidi"/>
          <w:b/>
          <w:bCs/>
          <w:sz w:val="20"/>
          <w:szCs w:val="20"/>
          <w:lang w:bidi="ar-EG"/>
        </w:rPr>
        <w:t xml:space="preserve">Study </w:t>
      </w:r>
      <w:r w:rsidR="002E501A">
        <w:rPr>
          <w:rFonts w:asciiTheme="majorBidi" w:hAnsiTheme="majorBidi" w:cstheme="majorBidi" w:hint="cs"/>
          <w:b/>
          <w:bCs/>
          <w:sz w:val="20"/>
          <w:szCs w:val="20"/>
          <w:lang w:bidi="ar-EG"/>
        </w:rPr>
        <w:t>groups</w:t>
      </w:r>
      <w:r w:rsidR="00481D72" w:rsidRPr="00276D1B">
        <w:rPr>
          <w:rFonts w:asciiTheme="majorBidi" w:hAnsiTheme="majorBidi" w:cstheme="majorBidi"/>
          <w:b/>
          <w:bCs/>
          <w:sz w:val="20"/>
          <w:szCs w:val="20"/>
          <w:lang w:bidi="ar-EG"/>
        </w:rPr>
        <w:t>:-</w:t>
      </w:r>
      <w:r w:rsidR="005B7DE0" w:rsidRPr="00276D1B">
        <w:rPr>
          <w:rFonts w:asciiTheme="majorBidi" w:hAnsiTheme="majorBidi" w:cstheme="majorBidi"/>
          <w:b/>
          <w:bCs/>
          <w:sz w:val="20"/>
          <w:szCs w:val="20"/>
          <w:lang w:bidi="ar-EG"/>
        </w:rPr>
        <w:t xml:space="preserve"> </w:t>
      </w:r>
      <w:r w:rsidR="00AF30A7" w:rsidRPr="000D11F0">
        <w:rPr>
          <w:rFonts w:asciiTheme="majorBidi" w:hAnsiTheme="majorBidi" w:cstheme="majorBidi"/>
          <w:sz w:val="20"/>
          <w:szCs w:val="20"/>
        </w:rPr>
        <w:t>This study was conducted on a total number of 20 patient</w:t>
      </w:r>
      <w:r w:rsidR="00267BC5">
        <w:rPr>
          <w:rFonts w:asciiTheme="majorBidi" w:hAnsiTheme="majorBidi" w:cstheme="majorBidi" w:hint="cs"/>
          <w:sz w:val="20"/>
          <w:szCs w:val="20"/>
          <w:lang w:bidi="ar-EG"/>
        </w:rPr>
        <w:t>s</w:t>
      </w:r>
      <w:r w:rsidR="00853BEF">
        <w:rPr>
          <w:rFonts w:asciiTheme="majorBidi" w:hAnsiTheme="majorBidi" w:cstheme="majorBidi" w:hint="cs"/>
          <w:sz w:val="20"/>
          <w:szCs w:val="20"/>
          <w:lang w:bidi="ar-EG"/>
        </w:rPr>
        <w:t xml:space="preserve"> of both sexes</w:t>
      </w:r>
      <w:r w:rsidR="00DF14C7">
        <w:rPr>
          <w:rFonts w:asciiTheme="majorBidi" w:hAnsiTheme="majorBidi" w:cstheme="majorBidi" w:hint="cs"/>
          <w:sz w:val="20"/>
          <w:szCs w:val="20"/>
          <w:lang w:bidi="ar-EG"/>
        </w:rPr>
        <w:t xml:space="preserve"> , </w:t>
      </w:r>
      <w:r w:rsidR="005B2E4A" w:rsidRPr="000D11F0">
        <w:rPr>
          <w:rFonts w:asciiTheme="majorBidi" w:hAnsiTheme="majorBidi" w:cstheme="majorBidi"/>
          <w:sz w:val="20"/>
          <w:szCs w:val="20"/>
        </w:rPr>
        <w:t xml:space="preserve">divided up into three subgroups; </w:t>
      </w:r>
      <w:r w:rsidR="005B2E4A">
        <w:rPr>
          <w:rFonts w:asciiTheme="majorBidi" w:hAnsiTheme="majorBidi" w:cstheme="majorBidi"/>
          <w:sz w:val="20"/>
          <w:szCs w:val="20"/>
        </w:rPr>
        <w:t xml:space="preserve">lower limb </w:t>
      </w:r>
      <w:r w:rsidR="005B2E4A" w:rsidRPr="000D11F0">
        <w:rPr>
          <w:rFonts w:asciiTheme="majorBidi" w:hAnsiTheme="majorBidi" w:cstheme="majorBidi"/>
          <w:sz w:val="20"/>
          <w:szCs w:val="20"/>
        </w:rPr>
        <w:t>deep venous thrombosis group</w:t>
      </w:r>
      <w:r w:rsidR="00647A72">
        <w:rPr>
          <w:rFonts w:asciiTheme="majorBidi" w:hAnsiTheme="majorBidi" w:cstheme="majorBidi" w:hint="cs"/>
          <w:sz w:val="20"/>
          <w:szCs w:val="20"/>
          <w:lang w:bidi="ar-EG"/>
        </w:rPr>
        <w:t xml:space="preserve"> (12) patients</w:t>
      </w:r>
      <w:r w:rsidR="005B2E4A">
        <w:rPr>
          <w:rFonts w:asciiTheme="majorBidi" w:hAnsiTheme="majorBidi" w:cstheme="majorBidi"/>
          <w:sz w:val="20"/>
          <w:szCs w:val="20"/>
        </w:rPr>
        <w:t>, d</w:t>
      </w:r>
      <w:r w:rsidR="005B2E4A" w:rsidRPr="000D11F0">
        <w:rPr>
          <w:rFonts w:asciiTheme="majorBidi" w:hAnsiTheme="majorBidi" w:cstheme="majorBidi"/>
          <w:sz w:val="20"/>
          <w:szCs w:val="20"/>
        </w:rPr>
        <w:t>eep venous thrombosis complicated by pulmonary embolism group</w:t>
      </w:r>
      <w:r w:rsidR="00756619">
        <w:rPr>
          <w:rFonts w:asciiTheme="majorBidi" w:hAnsiTheme="majorBidi" w:cstheme="majorBidi" w:hint="cs"/>
          <w:sz w:val="20"/>
          <w:szCs w:val="20"/>
          <w:lang w:bidi="ar-EG"/>
        </w:rPr>
        <w:t xml:space="preserve"> (3) patients </w:t>
      </w:r>
      <w:r w:rsidR="005B2E4A" w:rsidRPr="000D11F0">
        <w:rPr>
          <w:rFonts w:asciiTheme="majorBidi" w:hAnsiTheme="majorBidi" w:cstheme="majorBidi"/>
          <w:sz w:val="20"/>
          <w:szCs w:val="20"/>
        </w:rPr>
        <w:t>and isolated pulmonary embolism</w:t>
      </w:r>
      <w:r w:rsidR="005B2E4A">
        <w:rPr>
          <w:rFonts w:asciiTheme="majorBidi" w:hAnsiTheme="majorBidi" w:cstheme="majorBidi"/>
          <w:sz w:val="20"/>
          <w:szCs w:val="20"/>
        </w:rPr>
        <w:t xml:space="preserve"> group</w:t>
      </w:r>
      <w:r w:rsidR="00756619">
        <w:rPr>
          <w:rFonts w:asciiTheme="majorBidi" w:hAnsiTheme="majorBidi" w:cstheme="majorBidi" w:hint="cs"/>
          <w:sz w:val="20"/>
          <w:szCs w:val="20"/>
          <w:lang w:bidi="ar-EG"/>
        </w:rPr>
        <w:t xml:space="preserve"> (5</w:t>
      </w:r>
      <w:r w:rsidR="001471AC">
        <w:rPr>
          <w:rFonts w:asciiTheme="majorBidi" w:hAnsiTheme="majorBidi" w:cstheme="majorBidi" w:hint="cs"/>
          <w:sz w:val="20"/>
          <w:szCs w:val="20"/>
          <w:lang w:bidi="ar-EG"/>
        </w:rPr>
        <w:t>) patients.</w:t>
      </w:r>
    </w:p>
    <w:p w14:paraId="36320FCC" w14:textId="06D2500C" w:rsidR="000D11F0" w:rsidRDefault="00677448" w:rsidP="00287F0F">
      <w:pPr>
        <w:pStyle w:val="ListParagraph"/>
        <w:autoSpaceDE w:val="0"/>
        <w:autoSpaceDN w:val="0"/>
        <w:adjustRightInd w:val="0"/>
        <w:spacing w:after="0" w:line="240" w:lineRule="auto"/>
        <w:ind w:left="0"/>
        <w:contextualSpacing w:val="0"/>
        <w:jc w:val="both"/>
        <w:rPr>
          <w:rFonts w:asciiTheme="majorBidi" w:hAnsiTheme="majorBidi" w:cstheme="majorBidi"/>
          <w:sz w:val="20"/>
          <w:szCs w:val="20"/>
        </w:rPr>
      </w:pPr>
      <w:r>
        <w:rPr>
          <w:rFonts w:asciiTheme="majorBidi" w:hAnsiTheme="majorBidi" w:cstheme="majorBidi" w:hint="cs"/>
          <w:sz w:val="20"/>
          <w:szCs w:val="20"/>
          <w:lang w:bidi="ar-EG"/>
        </w:rPr>
        <w:t xml:space="preserve">During </w:t>
      </w:r>
      <w:r w:rsidR="008252D1" w:rsidRPr="000D11F0">
        <w:rPr>
          <w:rFonts w:asciiTheme="majorBidi" w:hAnsiTheme="majorBidi" w:cstheme="majorBidi"/>
          <w:sz w:val="20"/>
          <w:szCs w:val="20"/>
        </w:rPr>
        <w:t>the time period from January 2022 to January 2023</w:t>
      </w:r>
      <w:r>
        <w:rPr>
          <w:rFonts w:asciiTheme="majorBidi" w:hAnsiTheme="majorBidi" w:cstheme="majorBidi" w:hint="cs"/>
          <w:sz w:val="20"/>
          <w:szCs w:val="20"/>
          <w:lang w:bidi="ar-EG"/>
        </w:rPr>
        <w:t xml:space="preserve">, </w:t>
      </w:r>
      <w:r w:rsidR="00287F0F">
        <w:rPr>
          <w:rFonts w:asciiTheme="majorBidi" w:hAnsiTheme="majorBidi" w:cstheme="majorBidi" w:hint="cs"/>
          <w:sz w:val="20"/>
          <w:szCs w:val="20"/>
          <w:lang w:bidi="ar-EG"/>
        </w:rPr>
        <w:t>pa</w:t>
      </w:r>
      <w:r w:rsidR="00DE6B08">
        <w:rPr>
          <w:rFonts w:asciiTheme="majorBidi" w:hAnsiTheme="majorBidi" w:cstheme="majorBidi" w:hint="cs"/>
          <w:sz w:val="20"/>
          <w:szCs w:val="20"/>
          <w:lang w:bidi="ar-EG"/>
        </w:rPr>
        <w:t>tients with thrombophilia who underw</w:t>
      </w:r>
      <w:r w:rsidR="003D1C40">
        <w:rPr>
          <w:rFonts w:asciiTheme="majorBidi" w:hAnsiTheme="majorBidi" w:cstheme="majorBidi" w:hint="cs"/>
          <w:sz w:val="20"/>
          <w:szCs w:val="20"/>
          <w:lang w:bidi="ar-EG"/>
        </w:rPr>
        <w:t xml:space="preserve">ent genetic examination </w:t>
      </w:r>
      <w:r w:rsidR="00282994">
        <w:rPr>
          <w:rFonts w:asciiTheme="majorBidi" w:hAnsiTheme="majorBidi" w:cstheme="majorBidi" w:hint="cs"/>
          <w:sz w:val="20"/>
          <w:szCs w:val="20"/>
          <w:lang w:bidi="ar-EG"/>
        </w:rPr>
        <w:t>for thromboembolic genes mutations</w:t>
      </w:r>
      <w:r w:rsidR="00DF14C7">
        <w:rPr>
          <w:rFonts w:asciiTheme="majorBidi" w:hAnsiTheme="majorBidi" w:cstheme="majorBidi" w:hint="cs"/>
          <w:sz w:val="20"/>
          <w:szCs w:val="20"/>
          <w:lang w:bidi="ar-EG"/>
        </w:rPr>
        <w:t xml:space="preserve"> </w:t>
      </w:r>
      <w:r w:rsidR="00962FCD">
        <w:rPr>
          <w:rFonts w:asciiTheme="majorBidi" w:hAnsiTheme="majorBidi" w:cstheme="majorBidi" w:hint="cs"/>
          <w:sz w:val="20"/>
          <w:szCs w:val="20"/>
          <w:lang w:bidi="ar-EG"/>
        </w:rPr>
        <w:t>were</w:t>
      </w:r>
      <w:r w:rsidR="00AF30A7">
        <w:rPr>
          <w:rFonts w:asciiTheme="majorBidi" w:hAnsiTheme="majorBidi" w:cstheme="majorBidi"/>
          <w:sz w:val="20"/>
          <w:szCs w:val="20"/>
        </w:rPr>
        <w:t xml:space="preserve"> </w:t>
      </w:r>
      <w:r w:rsidR="000D11F0" w:rsidRPr="000D11F0">
        <w:rPr>
          <w:rFonts w:asciiTheme="majorBidi" w:hAnsiTheme="majorBidi" w:cstheme="majorBidi"/>
          <w:sz w:val="20"/>
          <w:szCs w:val="20"/>
        </w:rPr>
        <w:t xml:space="preserve">selected from Department of cardiology, Faculty of Medicine, Benha University </w:t>
      </w:r>
      <w:r w:rsidR="00C65A52" w:rsidRPr="000D11F0">
        <w:rPr>
          <w:rFonts w:asciiTheme="majorBidi" w:hAnsiTheme="majorBidi" w:cstheme="majorBidi"/>
          <w:sz w:val="20"/>
          <w:szCs w:val="20"/>
        </w:rPr>
        <w:t>Hospital.</w:t>
      </w:r>
    </w:p>
    <w:p w14:paraId="27F02E83" w14:textId="4122C362" w:rsidR="007B0BC0" w:rsidRPr="00276D1B" w:rsidRDefault="000D11F0" w:rsidP="001D6C4B">
      <w:pPr>
        <w:pStyle w:val="ListParagraph"/>
        <w:autoSpaceDE w:val="0"/>
        <w:autoSpaceDN w:val="0"/>
        <w:adjustRightInd w:val="0"/>
        <w:spacing w:after="0" w:line="240" w:lineRule="auto"/>
        <w:ind w:left="0"/>
        <w:contextualSpacing w:val="0"/>
        <w:jc w:val="both"/>
        <w:rPr>
          <w:rFonts w:asciiTheme="majorBidi" w:hAnsiTheme="majorBidi" w:cstheme="majorBidi"/>
          <w:sz w:val="20"/>
          <w:szCs w:val="20"/>
        </w:rPr>
      </w:pPr>
      <w:r>
        <w:rPr>
          <w:rFonts w:asciiTheme="majorBidi" w:hAnsiTheme="majorBidi" w:cstheme="majorBidi"/>
          <w:sz w:val="20"/>
          <w:szCs w:val="20"/>
        </w:rPr>
        <w:t xml:space="preserve">          </w:t>
      </w:r>
      <w:r w:rsidR="00127A5F">
        <w:rPr>
          <w:rFonts w:asciiTheme="majorBidi" w:hAnsiTheme="majorBidi" w:cstheme="majorBidi" w:hint="cs"/>
          <w:sz w:val="20"/>
          <w:szCs w:val="20"/>
          <w:lang w:bidi="ar-EG"/>
        </w:rPr>
        <w:t>The</w:t>
      </w:r>
      <w:r w:rsidRPr="000D11F0">
        <w:rPr>
          <w:rFonts w:asciiTheme="majorBidi" w:hAnsiTheme="majorBidi" w:cstheme="majorBidi"/>
          <w:sz w:val="20"/>
          <w:szCs w:val="20"/>
        </w:rPr>
        <w:t xml:space="preserve"> study scheme</w:t>
      </w:r>
      <w:r w:rsidR="00A56C65">
        <w:rPr>
          <w:rFonts w:asciiTheme="majorBidi" w:hAnsiTheme="majorBidi" w:cstheme="majorBidi" w:hint="cs"/>
          <w:sz w:val="20"/>
          <w:szCs w:val="20"/>
          <w:lang w:bidi="ar-EG"/>
        </w:rPr>
        <w:t xml:space="preserve"> was approved by</w:t>
      </w:r>
      <w:r w:rsidRPr="000D11F0">
        <w:rPr>
          <w:rFonts w:asciiTheme="majorBidi" w:hAnsiTheme="majorBidi" w:cstheme="majorBidi"/>
          <w:sz w:val="20"/>
          <w:szCs w:val="20"/>
        </w:rPr>
        <w:t xml:space="preserve"> the Research Ethical Committee of Benha Faculty of Medicine</w:t>
      </w:r>
      <w:r w:rsidR="00AF30A7">
        <w:rPr>
          <w:rFonts w:asciiTheme="majorBidi" w:hAnsiTheme="majorBidi" w:cstheme="majorBidi"/>
          <w:sz w:val="20"/>
          <w:szCs w:val="20"/>
        </w:rPr>
        <w:t xml:space="preserve"> </w:t>
      </w:r>
      <w:r w:rsidR="00AF30A7" w:rsidRPr="00AF30A7">
        <w:rPr>
          <w:rFonts w:asciiTheme="majorBidi" w:hAnsiTheme="majorBidi" w:cstheme="majorBidi"/>
          <w:sz w:val="20"/>
          <w:szCs w:val="20"/>
        </w:rPr>
        <w:t>(MoHP No:0018122017, Certificate No:1017,Study No: Ms.48.12.2021)</w:t>
      </w:r>
      <w:r w:rsidR="00AF30A7">
        <w:rPr>
          <w:rFonts w:asciiTheme="majorBidi" w:hAnsiTheme="majorBidi" w:cstheme="majorBidi"/>
          <w:sz w:val="20"/>
          <w:szCs w:val="20"/>
        </w:rPr>
        <w:t xml:space="preserve"> </w:t>
      </w:r>
      <w:r w:rsidRPr="000D11F0">
        <w:rPr>
          <w:rFonts w:asciiTheme="majorBidi" w:hAnsiTheme="majorBidi" w:cstheme="majorBidi"/>
          <w:sz w:val="20"/>
          <w:szCs w:val="20"/>
        </w:rPr>
        <w:t xml:space="preserve"> and</w:t>
      </w:r>
      <w:r w:rsidR="003243DC">
        <w:rPr>
          <w:rFonts w:asciiTheme="majorBidi" w:hAnsiTheme="majorBidi" w:cstheme="majorBidi" w:hint="cs"/>
          <w:sz w:val="20"/>
          <w:szCs w:val="20"/>
          <w:lang w:bidi="ar-EG"/>
        </w:rPr>
        <w:t xml:space="preserve"> </w:t>
      </w:r>
      <w:r w:rsidRPr="000D11F0">
        <w:rPr>
          <w:rFonts w:asciiTheme="majorBidi" w:hAnsiTheme="majorBidi" w:cstheme="majorBidi"/>
          <w:sz w:val="20"/>
          <w:szCs w:val="20"/>
        </w:rPr>
        <w:t>informed cons</w:t>
      </w:r>
      <w:r w:rsidR="00AF30A7">
        <w:rPr>
          <w:rFonts w:asciiTheme="majorBidi" w:hAnsiTheme="majorBidi" w:cstheme="majorBidi"/>
          <w:sz w:val="20"/>
          <w:szCs w:val="20"/>
        </w:rPr>
        <w:t>ent</w:t>
      </w:r>
      <w:r w:rsidR="003243DC">
        <w:rPr>
          <w:rFonts w:asciiTheme="majorBidi" w:hAnsiTheme="majorBidi" w:cstheme="majorBidi" w:hint="cs"/>
          <w:sz w:val="20"/>
          <w:szCs w:val="20"/>
          <w:lang w:bidi="ar-EG"/>
        </w:rPr>
        <w:t xml:space="preserve"> was obtained </w:t>
      </w:r>
      <w:r w:rsidR="00AF30A7">
        <w:rPr>
          <w:rFonts w:asciiTheme="majorBidi" w:hAnsiTheme="majorBidi" w:cstheme="majorBidi"/>
          <w:sz w:val="20"/>
          <w:szCs w:val="20"/>
        </w:rPr>
        <w:t>from the included subjects</w:t>
      </w:r>
      <w:r w:rsidR="003243DC">
        <w:rPr>
          <w:rFonts w:asciiTheme="majorBidi" w:hAnsiTheme="majorBidi" w:cstheme="majorBidi" w:hint="cs"/>
          <w:sz w:val="20"/>
          <w:szCs w:val="20"/>
          <w:lang w:bidi="ar-EG"/>
        </w:rPr>
        <w:t>.</w:t>
      </w:r>
    </w:p>
    <w:p w14:paraId="476AE155" w14:textId="77777777" w:rsidR="007B0BC0" w:rsidRPr="00276D1B" w:rsidRDefault="007B0BC0" w:rsidP="00276D1B">
      <w:pPr>
        <w:autoSpaceDE w:val="0"/>
        <w:autoSpaceDN w:val="0"/>
        <w:adjustRightInd w:val="0"/>
        <w:spacing w:after="0" w:line="240" w:lineRule="auto"/>
        <w:jc w:val="both"/>
        <w:rPr>
          <w:rFonts w:asciiTheme="majorBidi" w:hAnsiTheme="majorBidi" w:cstheme="majorBidi"/>
          <w:sz w:val="20"/>
          <w:szCs w:val="20"/>
        </w:rPr>
      </w:pPr>
      <w:r w:rsidRPr="00276D1B">
        <w:rPr>
          <w:rFonts w:asciiTheme="majorBidi" w:hAnsiTheme="majorBidi" w:cstheme="majorBidi"/>
          <w:b/>
          <w:bCs/>
          <w:sz w:val="20"/>
          <w:szCs w:val="20"/>
        </w:rPr>
        <w:lastRenderedPageBreak/>
        <w:t>Methods</w:t>
      </w:r>
      <w:r w:rsidRPr="00276D1B">
        <w:rPr>
          <w:rFonts w:asciiTheme="majorBidi" w:hAnsiTheme="majorBidi" w:cstheme="majorBidi"/>
          <w:sz w:val="20"/>
          <w:szCs w:val="20"/>
        </w:rPr>
        <w:t>:</w:t>
      </w:r>
    </w:p>
    <w:p w14:paraId="2B6CA35F" w14:textId="51BDF839" w:rsidR="00B954E1" w:rsidRPr="006B68C4" w:rsidRDefault="001405FC" w:rsidP="00B954E1">
      <w:pPr>
        <w:pStyle w:val="ListParagraph"/>
        <w:autoSpaceDE w:val="0"/>
        <w:autoSpaceDN w:val="0"/>
        <w:adjustRightInd w:val="0"/>
        <w:spacing w:after="0" w:line="240" w:lineRule="auto"/>
        <w:ind w:left="0" w:firstLine="540"/>
        <w:contextualSpacing w:val="0"/>
        <w:jc w:val="both"/>
        <w:rPr>
          <w:rFonts w:asciiTheme="majorBidi" w:hAnsiTheme="majorBidi" w:cstheme="majorBidi"/>
          <w:b/>
          <w:bCs/>
          <w:sz w:val="20"/>
          <w:szCs w:val="20"/>
        </w:rPr>
      </w:pPr>
      <w:r>
        <w:rPr>
          <w:rFonts w:asciiTheme="majorBidi" w:hAnsiTheme="majorBidi" w:cstheme="majorBidi" w:hint="cs"/>
          <w:b/>
          <w:bCs/>
          <w:sz w:val="20"/>
          <w:szCs w:val="20"/>
          <w:lang w:bidi="ar-EG"/>
        </w:rPr>
        <w:t>Study investigations</w:t>
      </w:r>
      <w:r w:rsidR="007B0BC0" w:rsidRPr="006B68C4">
        <w:rPr>
          <w:rFonts w:asciiTheme="majorBidi" w:hAnsiTheme="majorBidi" w:cstheme="majorBidi"/>
          <w:b/>
          <w:bCs/>
          <w:sz w:val="20"/>
          <w:szCs w:val="20"/>
        </w:rPr>
        <w:t>:</w:t>
      </w:r>
      <w:r w:rsidR="006B68C4">
        <w:rPr>
          <w:rFonts w:asciiTheme="majorBidi" w:hAnsiTheme="majorBidi" w:cstheme="majorBidi"/>
          <w:b/>
          <w:bCs/>
          <w:sz w:val="20"/>
          <w:szCs w:val="20"/>
        </w:rPr>
        <w:t>-</w:t>
      </w:r>
    </w:p>
    <w:p w14:paraId="330C47D1" w14:textId="3A7E4210" w:rsidR="007B0BC0" w:rsidRPr="00276D1B" w:rsidRDefault="00DF0010" w:rsidP="002B121F">
      <w:pPr>
        <w:pStyle w:val="ListParagraph"/>
        <w:autoSpaceDE w:val="0"/>
        <w:autoSpaceDN w:val="0"/>
        <w:adjustRightInd w:val="0"/>
        <w:spacing w:after="0" w:line="240" w:lineRule="auto"/>
        <w:ind w:left="0" w:firstLine="540"/>
        <w:contextualSpacing w:val="0"/>
        <w:jc w:val="both"/>
        <w:rPr>
          <w:rFonts w:asciiTheme="majorBidi" w:hAnsiTheme="majorBidi" w:cstheme="majorBidi"/>
          <w:sz w:val="20"/>
          <w:szCs w:val="20"/>
        </w:rPr>
      </w:pPr>
      <w:r>
        <w:rPr>
          <w:rFonts w:asciiTheme="majorBidi" w:hAnsiTheme="majorBidi" w:cstheme="majorBidi"/>
          <w:sz w:val="20"/>
          <w:szCs w:val="20"/>
        </w:rPr>
        <w:t>L</w:t>
      </w:r>
      <w:r w:rsidR="002B121F">
        <w:rPr>
          <w:rFonts w:asciiTheme="majorBidi" w:hAnsiTheme="majorBidi" w:cstheme="majorBidi"/>
          <w:sz w:val="20"/>
          <w:szCs w:val="20"/>
        </w:rPr>
        <w:t xml:space="preserve">aboratory studies including </w:t>
      </w:r>
      <w:r w:rsidR="007B0BC0" w:rsidRPr="00276D1B">
        <w:rPr>
          <w:rFonts w:asciiTheme="majorBidi" w:hAnsiTheme="majorBidi" w:cstheme="majorBidi"/>
          <w:sz w:val="20"/>
          <w:szCs w:val="20"/>
        </w:rPr>
        <w:t xml:space="preserve">complete blood </w:t>
      </w:r>
      <w:r w:rsidR="002B121F">
        <w:rPr>
          <w:rFonts w:asciiTheme="majorBidi" w:hAnsiTheme="majorBidi" w:cstheme="majorBidi"/>
          <w:sz w:val="20"/>
          <w:szCs w:val="20"/>
        </w:rPr>
        <w:t>picture, D-dimer,</w:t>
      </w:r>
      <w:r w:rsidR="009A4CFD">
        <w:rPr>
          <w:rFonts w:asciiTheme="majorBidi" w:hAnsiTheme="majorBidi" w:cstheme="majorBidi"/>
          <w:sz w:val="20"/>
          <w:szCs w:val="20"/>
        </w:rPr>
        <w:t xml:space="preserve"> arterial blood gases</w:t>
      </w:r>
      <w:r w:rsidR="002B121F">
        <w:rPr>
          <w:rFonts w:asciiTheme="majorBidi" w:hAnsiTheme="majorBidi" w:cstheme="majorBidi"/>
          <w:sz w:val="20"/>
          <w:szCs w:val="20"/>
        </w:rPr>
        <w:t xml:space="preserve"> (ABG)</w:t>
      </w:r>
      <w:r w:rsidR="007B0BC0" w:rsidRPr="00276D1B">
        <w:rPr>
          <w:rFonts w:asciiTheme="majorBidi" w:hAnsiTheme="majorBidi" w:cstheme="majorBidi"/>
          <w:sz w:val="20"/>
          <w:szCs w:val="20"/>
        </w:rPr>
        <w:t xml:space="preserve"> (</w:t>
      </w:r>
      <w:r w:rsidR="007C1C5B">
        <w:rPr>
          <w:rFonts w:asciiTheme="majorBidi" w:hAnsiTheme="majorBidi" w:cstheme="majorBidi"/>
          <w:sz w:val="20"/>
          <w:szCs w:val="20"/>
        </w:rPr>
        <w:t>7</w:t>
      </w:r>
      <w:r w:rsidR="007B0BC0" w:rsidRPr="00276D1B">
        <w:rPr>
          <w:rFonts w:asciiTheme="majorBidi" w:hAnsiTheme="majorBidi" w:cstheme="majorBidi"/>
          <w:sz w:val="20"/>
          <w:szCs w:val="20"/>
        </w:rPr>
        <w:t xml:space="preserve">). </w:t>
      </w:r>
      <w:r w:rsidR="009A4CFD" w:rsidRPr="009A4CFD">
        <w:rPr>
          <w:rFonts w:asciiTheme="majorBidi" w:hAnsiTheme="majorBidi" w:cstheme="majorBidi"/>
          <w:sz w:val="20"/>
          <w:szCs w:val="20"/>
        </w:rPr>
        <w:t>Radiological studies including venous ultrasound (VUS),</w:t>
      </w:r>
      <w:r w:rsidR="002B121F" w:rsidRPr="002B121F">
        <w:t xml:space="preserve"> </w:t>
      </w:r>
      <w:r w:rsidR="002B121F" w:rsidRPr="002B121F">
        <w:rPr>
          <w:rFonts w:asciiTheme="majorBidi" w:hAnsiTheme="majorBidi" w:cstheme="majorBidi"/>
          <w:sz w:val="20"/>
          <w:szCs w:val="20"/>
        </w:rPr>
        <w:t>Chest radiography</w:t>
      </w:r>
      <w:r w:rsidR="002B121F">
        <w:rPr>
          <w:rFonts w:asciiTheme="majorBidi" w:hAnsiTheme="majorBidi" w:cstheme="majorBidi"/>
          <w:sz w:val="20"/>
          <w:szCs w:val="20"/>
        </w:rPr>
        <w:t xml:space="preserve"> Computed </w:t>
      </w:r>
      <w:r w:rsidR="009A4CFD" w:rsidRPr="009A4CFD">
        <w:rPr>
          <w:rFonts w:asciiTheme="majorBidi" w:hAnsiTheme="majorBidi" w:cstheme="majorBidi"/>
          <w:sz w:val="20"/>
          <w:szCs w:val="20"/>
        </w:rPr>
        <w:t xml:space="preserve">tomography pulmonary angiography </w:t>
      </w:r>
      <w:r w:rsidR="002B121F" w:rsidRPr="009A4CFD">
        <w:rPr>
          <w:rFonts w:asciiTheme="majorBidi" w:hAnsiTheme="majorBidi" w:cstheme="majorBidi"/>
          <w:sz w:val="20"/>
          <w:szCs w:val="20"/>
        </w:rPr>
        <w:t>(CTPA</w:t>
      </w:r>
      <w:r w:rsidR="00C65A52">
        <w:rPr>
          <w:rFonts w:asciiTheme="majorBidi" w:hAnsiTheme="majorBidi" w:cstheme="majorBidi"/>
          <w:sz w:val="20"/>
          <w:szCs w:val="20"/>
        </w:rPr>
        <w:t>)</w:t>
      </w:r>
      <w:r w:rsidR="009A4CFD" w:rsidRPr="009A4CFD">
        <w:rPr>
          <w:rFonts w:asciiTheme="majorBidi" w:hAnsiTheme="majorBidi" w:cstheme="majorBidi"/>
          <w:sz w:val="20"/>
          <w:szCs w:val="20"/>
        </w:rPr>
        <w:t xml:space="preserve"> </w:t>
      </w:r>
      <w:r w:rsidR="00C65A52" w:rsidRPr="009A4CFD">
        <w:rPr>
          <w:rFonts w:asciiTheme="majorBidi" w:hAnsiTheme="majorBidi" w:cstheme="majorBidi"/>
          <w:sz w:val="20"/>
          <w:szCs w:val="20"/>
        </w:rPr>
        <w:t>and Ventilation</w:t>
      </w:r>
      <w:r w:rsidR="009A4CFD" w:rsidRPr="009A4CFD">
        <w:rPr>
          <w:rFonts w:asciiTheme="majorBidi" w:hAnsiTheme="majorBidi" w:cstheme="majorBidi"/>
          <w:sz w:val="20"/>
          <w:szCs w:val="20"/>
        </w:rPr>
        <w:t xml:space="preserve"> perfusi</w:t>
      </w:r>
      <w:r w:rsidR="002B121F">
        <w:rPr>
          <w:rFonts w:asciiTheme="majorBidi" w:hAnsiTheme="majorBidi" w:cstheme="majorBidi"/>
          <w:sz w:val="20"/>
          <w:szCs w:val="20"/>
        </w:rPr>
        <w:t>on (V/Q) scan</w:t>
      </w:r>
      <w:r w:rsidR="009A4CFD" w:rsidRPr="009A4CFD">
        <w:rPr>
          <w:rFonts w:asciiTheme="majorBidi" w:hAnsiTheme="majorBidi" w:cstheme="majorBidi"/>
          <w:sz w:val="20"/>
          <w:szCs w:val="20"/>
        </w:rPr>
        <w:t xml:space="preserve"> </w:t>
      </w:r>
      <w:r w:rsidR="007B0BC0" w:rsidRPr="00276D1B">
        <w:rPr>
          <w:rFonts w:asciiTheme="majorBidi" w:hAnsiTheme="majorBidi" w:cstheme="majorBidi"/>
          <w:sz w:val="20"/>
          <w:szCs w:val="20"/>
        </w:rPr>
        <w:t>(</w:t>
      </w:r>
      <w:r w:rsidR="007C1C5B">
        <w:rPr>
          <w:rFonts w:asciiTheme="majorBidi" w:hAnsiTheme="majorBidi" w:cstheme="majorBidi"/>
          <w:sz w:val="20"/>
          <w:szCs w:val="20"/>
        </w:rPr>
        <w:t>7</w:t>
      </w:r>
      <w:r w:rsidR="007B0BC0" w:rsidRPr="00276D1B">
        <w:rPr>
          <w:rFonts w:asciiTheme="majorBidi" w:hAnsiTheme="majorBidi" w:cstheme="majorBidi"/>
          <w:sz w:val="20"/>
          <w:szCs w:val="20"/>
        </w:rPr>
        <w:t>).</w:t>
      </w:r>
    </w:p>
    <w:p w14:paraId="5BE99857" w14:textId="72788C6A" w:rsidR="006B68C4" w:rsidRDefault="006B68C4" w:rsidP="006B68C4">
      <w:pPr>
        <w:autoSpaceDE w:val="0"/>
        <w:autoSpaceDN w:val="0"/>
        <w:adjustRightInd w:val="0"/>
        <w:spacing w:after="0" w:line="240" w:lineRule="auto"/>
        <w:jc w:val="both"/>
        <w:rPr>
          <w:rFonts w:asciiTheme="majorBidi" w:hAnsiTheme="majorBidi" w:cstheme="majorBidi"/>
          <w:b/>
          <w:bCs/>
          <w:sz w:val="20"/>
          <w:szCs w:val="20"/>
        </w:rPr>
      </w:pPr>
      <w:r>
        <w:rPr>
          <w:rFonts w:asciiTheme="majorBidi" w:hAnsiTheme="majorBidi" w:cstheme="majorBidi"/>
          <w:b/>
          <w:bCs/>
          <w:sz w:val="20"/>
          <w:szCs w:val="20"/>
        </w:rPr>
        <w:t xml:space="preserve">          </w:t>
      </w:r>
      <w:r w:rsidRPr="006B68C4">
        <w:rPr>
          <w:rFonts w:asciiTheme="majorBidi" w:hAnsiTheme="majorBidi" w:cstheme="majorBidi"/>
          <w:b/>
          <w:bCs/>
          <w:sz w:val="20"/>
          <w:szCs w:val="20"/>
        </w:rPr>
        <w:t>Genetic analysis</w:t>
      </w:r>
      <w:r w:rsidR="007B0BC0" w:rsidRPr="00276D1B">
        <w:rPr>
          <w:rFonts w:asciiTheme="majorBidi" w:hAnsiTheme="majorBidi" w:cstheme="majorBidi"/>
          <w:b/>
          <w:bCs/>
          <w:sz w:val="20"/>
          <w:szCs w:val="20"/>
        </w:rPr>
        <w:t>:</w:t>
      </w:r>
    </w:p>
    <w:p w14:paraId="6E3E4B47" w14:textId="15AFADB4" w:rsidR="006B68C4" w:rsidRPr="006B68C4" w:rsidRDefault="006B68C4" w:rsidP="006B68C4">
      <w:pPr>
        <w:autoSpaceDE w:val="0"/>
        <w:autoSpaceDN w:val="0"/>
        <w:adjustRightInd w:val="0"/>
        <w:spacing w:after="0" w:line="240" w:lineRule="auto"/>
        <w:jc w:val="both"/>
        <w:rPr>
          <w:rFonts w:asciiTheme="majorBidi" w:hAnsiTheme="majorBidi" w:cstheme="majorBidi"/>
          <w:b/>
          <w:bCs/>
          <w:sz w:val="20"/>
          <w:szCs w:val="20"/>
        </w:rPr>
      </w:pPr>
      <w:r>
        <w:rPr>
          <w:rFonts w:asciiTheme="majorBidi" w:hAnsiTheme="majorBidi" w:cstheme="majorBidi"/>
          <w:b/>
          <w:bCs/>
          <w:sz w:val="20"/>
          <w:szCs w:val="20"/>
        </w:rPr>
        <w:t xml:space="preserve">          </w:t>
      </w:r>
      <w:r>
        <w:rPr>
          <w:rFonts w:asciiTheme="majorBidi" w:hAnsiTheme="majorBidi" w:cstheme="majorBidi"/>
          <w:sz w:val="20"/>
          <w:szCs w:val="20"/>
        </w:rPr>
        <w:t>M</w:t>
      </w:r>
      <w:r w:rsidRPr="006B68C4">
        <w:rPr>
          <w:rFonts w:asciiTheme="majorBidi" w:hAnsiTheme="majorBidi" w:cstheme="majorBidi"/>
          <w:sz w:val="20"/>
          <w:szCs w:val="20"/>
        </w:rPr>
        <w:t>olecular study of the thrombophilic genes mutations was conducted in the Molecular Biology and Biotechnology Unit, Faculty of Medicine, Benha University.</w:t>
      </w:r>
    </w:p>
    <w:p w14:paraId="533239C6" w14:textId="7F358612" w:rsidR="007B0BC0" w:rsidRPr="00276D1B" w:rsidRDefault="006B68C4" w:rsidP="002B121F">
      <w:pPr>
        <w:pStyle w:val="ListParagraph"/>
        <w:autoSpaceDE w:val="0"/>
        <w:autoSpaceDN w:val="0"/>
        <w:adjustRightInd w:val="0"/>
        <w:spacing w:after="0" w:line="240" w:lineRule="auto"/>
        <w:ind w:left="0" w:firstLine="540"/>
        <w:contextualSpacing w:val="0"/>
        <w:jc w:val="both"/>
        <w:rPr>
          <w:rFonts w:asciiTheme="majorBidi" w:hAnsiTheme="majorBidi" w:cstheme="majorBidi"/>
          <w:sz w:val="20"/>
          <w:szCs w:val="20"/>
        </w:rPr>
      </w:pPr>
      <w:r w:rsidRPr="006B68C4">
        <w:rPr>
          <w:rFonts w:asciiTheme="majorBidi" w:hAnsiTheme="majorBidi" w:cstheme="majorBidi"/>
          <w:sz w:val="20"/>
          <w:szCs w:val="20"/>
        </w:rPr>
        <w:t xml:space="preserve">The mutation detection of ( FVL G1691A) , prothrombin G20210A and  MTHFR C677T genes was performed  </w:t>
      </w:r>
      <w:r w:rsidR="002B121F">
        <w:rPr>
          <w:rFonts w:asciiTheme="majorBidi" w:hAnsiTheme="majorBidi" w:cstheme="majorBidi"/>
          <w:sz w:val="20"/>
          <w:szCs w:val="20"/>
        </w:rPr>
        <w:t xml:space="preserve">using real time PCR genotyping </w:t>
      </w:r>
      <w:r w:rsidR="007B0BC0" w:rsidRPr="00276D1B">
        <w:rPr>
          <w:rFonts w:asciiTheme="majorBidi" w:hAnsiTheme="majorBidi" w:cstheme="majorBidi"/>
          <w:sz w:val="20"/>
          <w:szCs w:val="20"/>
        </w:rPr>
        <w:t xml:space="preserve">( </w:t>
      </w:r>
      <w:r w:rsidR="007C1C5B">
        <w:rPr>
          <w:rFonts w:asciiTheme="majorBidi" w:hAnsiTheme="majorBidi" w:cstheme="majorBidi"/>
          <w:sz w:val="20"/>
          <w:szCs w:val="20"/>
        </w:rPr>
        <w:t>21</w:t>
      </w:r>
      <w:r w:rsidR="007B0BC0" w:rsidRPr="00276D1B">
        <w:rPr>
          <w:rFonts w:asciiTheme="majorBidi" w:hAnsiTheme="majorBidi" w:cstheme="majorBidi"/>
          <w:sz w:val="20"/>
          <w:szCs w:val="20"/>
        </w:rPr>
        <w:t>).</w:t>
      </w:r>
    </w:p>
    <w:p w14:paraId="37F81C91" w14:textId="31035F9F" w:rsidR="007B0BC0" w:rsidRPr="00D60251" w:rsidRDefault="007B0BC0" w:rsidP="00584207">
      <w:pPr>
        <w:pStyle w:val="ListParagraph"/>
        <w:numPr>
          <w:ilvl w:val="0"/>
          <w:numId w:val="14"/>
        </w:numPr>
        <w:tabs>
          <w:tab w:val="left" w:pos="2700"/>
        </w:tabs>
        <w:autoSpaceDE w:val="0"/>
        <w:autoSpaceDN w:val="0"/>
        <w:adjustRightInd w:val="0"/>
        <w:spacing w:after="0" w:line="240" w:lineRule="auto"/>
        <w:jc w:val="both"/>
        <w:rPr>
          <w:rFonts w:asciiTheme="majorBidi" w:hAnsiTheme="majorBidi" w:cstheme="majorBidi"/>
          <w:b/>
          <w:bCs/>
          <w:sz w:val="20"/>
          <w:szCs w:val="20"/>
        </w:rPr>
      </w:pPr>
      <w:r w:rsidRPr="00D60251">
        <w:rPr>
          <w:rFonts w:asciiTheme="majorBidi" w:hAnsiTheme="majorBidi" w:cstheme="majorBidi"/>
          <w:b/>
          <w:bCs/>
          <w:sz w:val="20"/>
          <w:szCs w:val="20"/>
        </w:rPr>
        <w:t>Sampling:</w:t>
      </w:r>
      <w:r w:rsidR="00276D1B" w:rsidRPr="00D60251">
        <w:rPr>
          <w:rFonts w:asciiTheme="majorBidi" w:hAnsiTheme="majorBidi" w:cstheme="majorBidi"/>
          <w:b/>
          <w:bCs/>
          <w:sz w:val="20"/>
          <w:szCs w:val="20"/>
        </w:rPr>
        <w:tab/>
      </w:r>
    </w:p>
    <w:p w14:paraId="2BEAFEB1" w14:textId="3EBA11FF" w:rsidR="007B0BC0" w:rsidRPr="00276D1B" w:rsidRDefault="00363DF9" w:rsidP="00276D1B">
      <w:pPr>
        <w:pStyle w:val="ListParagraph"/>
        <w:autoSpaceDE w:val="0"/>
        <w:autoSpaceDN w:val="0"/>
        <w:adjustRightInd w:val="0"/>
        <w:spacing w:after="0" w:line="240" w:lineRule="auto"/>
        <w:ind w:left="0" w:firstLine="540"/>
        <w:contextualSpacing w:val="0"/>
        <w:jc w:val="both"/>
        <w:rPr>
          <w:rFonts w:asciiTheme="majorBidi" w:hAnsiTheme="majorBidi" w:cstheme="majorBidi"/>
          <w:sz w:val="20"/>
          <w:szCs w:val="20"/>
        </w:rPr>
      </w:pPr>
      <w:r w:rsidRPr="00363DF9">
        <w:rPr>
          <w:rFonts w:asciiTheme="majorBidi" w:hAnsiTheme="majorBidi" w:cstheme="majorBidi"/>
          <w:sz w:val="20"/>
          <w:szCs w:val="20"/>
        </w:rPr>
        <w:t>5 ml venous blood</w:t>
      </w:r>
      <w:r w:rsidR="00D60251">
        <w:rPr>
          <w:rFonts w:asciiTheme="majorBidi" w:hAnsiTheme="majorBidi" w:cstheme="majorBidi"/>
          <w:sz w:val="20"/>
          <w:szCs w:val="20"/>
        </w:rPr>
        <w:t xml:space="preserve"> sample</w:t>
      </w:r>
      <w:r w:rsidRPr="00363DF9">
        <w:rPr>
          <w:rFonts w:asciiTheme="majorBidi" w:hAnsiTheme="majorBidi" w:cstheme="majorBidi"/>
          <w:sz w:val="20"/>
          <w:szCs w:val="20"/>
        </w:rPr>
        <w:t xml:space="preserve"> was obtained from each subject and placed immediately into sterile </w:t>
      </w:r>
      <w:r w:rsidR="00D60251" w:rsidRPr="00363DF9">
        <w:rPr>
          <w:rFonts w:asciiTheme="majorBidi" w:hAnsiTheme="majorBidi" w:cstheme="majorBidi"/>
          <w:sz w:val="20"/>
          <w:szCs w:val="20"/>
        </w:rPr>
        <w:t>vacutainer</w:t>
      </w:r>
      <w:r w:rsidRPr="00363DF9">
        <w:rPr>
          <w:rFonts w:asciiTheme="majorBidi" w:hAnsiTheme="majorBidi" w:cstheme="majorBidi"/>
          <w:sz w:val="20"/>
          <w:szCs w:val="20"/>
        </w:rPr>
        <w:t xml:space="preserve"> tubes containing ethylene diamine tetra acetate</w:t>
      </w:r>
      <w:r>
        <w:rPr>
          <w:rFonts w:asciiTheme="majorBidi" w:hAnsiTheme="majorBidi" w:cstheme="majorBidi"/>
          <w:sz w:val="20"/>
          <w:szCs w:val="20"/>
        </w:rPr>
        <w:t xml:space="preserve"> </w:t>
      </w:r>
      <w:r w:rsidR="008B6F1D">
        <w:rPr>
          <w:rFonts w:asciiTheme="majorBidi" w:hAnsiTheme="majorBidi" w:cstheme="majorBidi"/>
          <w:sz w:val="20"/>
          <w:szCs w:val="20"/>
        </w:rPr>
        <w:t>(EDTA) as an anticoagulant</w:t>
      </w:r>
      <w:r w:rsidR="007B0BC0" w:rsidRPr="00276D1B">
        <w:rPr>
          <w:rFonts w:asciiTheme="majorBidi" w:hAnsiTheme="majorBidi" w:cstheme="majorBidi"/>
          <w:sz w:val="20"/>
          <w:szCs w:val="20"/>
        </w:rPr>
        <w:t>.</w:t>
      </w:r>
    </w:p>
    <w:p w14:paraId="7EF7E553" w14:textId="11DB347B" w:rsidR="008B6F1D" w:rsidRDefault="00363DF9" w:rsidP="00D60251">
      <w:pPr>
        <w:pStyle w:val="ListParagraph"/>
        <w:numPr>
          <w:ilvl w:val="0"/>
          <w:numId w:val="14"/>
        </w:numPr>
        <w:autoSpaceDE w:val="0"/>
        <w:autoSpaceDN w:val="0"/>
        <w:adjustRightInd w:val="0"/>
        <w:spacing w:after="0" w:line="240" w:lineRule="auto"/>
        <w:contextualSpacing w:val="0"/>
        <w:jc w:val="both"/>
        <w:rPr>
          <w:rFonts w:asciiTheme="majorBidi" w:hAnsiTheme="majorBidi" w:cstheme="majorBidi"/>
          <w:sz w:val="20"/>
          <w:szCs w:val="20"/>
        </w:rPr>
      </w:pPr>
      <w:r w:rsidRPr="00363DF9">
        <w:rPr>
          <w:rFonts w:asciiTheme="majorBidi" w:hAnsiTheme="majorBidi" w:cstheme="majorBidi"/>
          <w:sz w:val="20"/>
          <w:szCs w:val="20"/>
        </w:rPr>
        <w:t xml:space="preserve">Genomic DNA </w:t>
      </w:r>
      <w:r w:rsidR="00D60251" w:rsidRPr="00363DF9">
        <w:rPr>
          <w:rFonts w:asciiTheme="majorBidi" w:hAnsiTheme="majorBidi" w:cstheme="majorBidi"/>
          <w:sz w:val="20"/>
          <w:szCs w:val="20"/>
        </w:rPr>
        <w:t>extraction</w:t>
      </w:r>
      <w:r w:rsidRPr="00363DF9">
        <w:rPr>
          <w:rFonts w:asciiTheme="majorBidi" w:hAnsiTheme="majorBidi" w:cstheme="majorBidi"/>
          <w:sz w:val="20"/>
          <w:szCs w:val="20"/>
        </w:rPr>
        <w:t xml:space="preserve"> using PREP-GS Genetics DNA Extraction Kit (DNA-Technology Research &amp; </w:t>
      </w:r>
      <w:r w:rsidR="00D60251" w:rsidRPr="00363DF9">
        <w:rPr>
          <w:rFonts w:asciiTheme="majorBidi" w:hAnsiTheme="majorBidi" w:cstheme="majorBidi"/>
          <w:sz w:val="20"/>
          <w:szCs w:val="20"/>
        </w:rPr>
        <w:t>Production,</w:t>
      </w:r>
      <w:r w:rsidR="00C5065B">
        <w:rPr>
          <w:rFonts w:asciiTheme="majorBidi" w:hAnsiTheme="majorBidi" w:cstheme="majorBidi"/>
          <w:sz w:val="20"/>
          <w:szCs w:val="20"/>
        </w:rPr>
        <w:t xml:space="preserve"> </w:t>
      </w:r>
      <w:r w:rsidR="00D60251" w:rsidRPr="00D60251">
        <w:rPr>
          <w:rFonts w:asciiTheme="majorBidi" w:hAnsiTheme="majorBidi" w:cstheme="majorBidi"/>
          <w:sz w:val="20"/>
          <w:szCs w:val="20"/>
        </w:rPr>
        <w:t>LLC</w:t>
      </w:r>
      <w:r w:rsidR="00C5065B">
        <w:rPr>
          <w:rFonts w:asciiTheme="majorBidi" w:hAnsiTheme="majorBidi" w:cstheme="majorBidi"/>
          <w:sz w:val="20"/>
          <w:szCs w:val="20"/>
        </w:rPr>
        <w:t>, Russia)</w:t>
      </w:r>
      <w:r w:rsidR="007C1C5B">
        <w:rPr>
          <w:rFonts w:asciiTheme="majorBidi" w:hAnsiTheme="majorBidi" w:cstheme="majorBidi"/>
          <w:sz w:val="20"/>
          <w:szCs w:val="20"/>
        </w:rPr>
        <w:t xml:space="preserve"> (25</w:t>
      </w:r>
      <w:r w:rsidR="008B6F1D">
        <w:rPr>
          <w:rFonts w:asciiTheme="majorBidi" w:hAnsiTheme="majorBidi" w:cstheme="majorBidi"/>
          <w:sz w:val="20"/>
          <w:szCs w:val="20"/>
        </w:rPr>
        <w:t>).</w:t>
      </w:r>
    </w:p>
    <w:p w14:paraId="0DB4C6FB" w14:textId="241B4209" w:rsidR="00270544" w:rsidRDefault="008B6F1D" w:rsidP="00531402">
      <w:pPr>
        <w:pStyle w:val="ListParagraph"/>
        <w:numPr>
          <w:ilvl w:val="0"/>
          <w:numId w:val="14"/>
        </w:numPr>
        <w:autoSpaceDE w:val="0"/>
        <w:autoSpaceDN w:val="0"/>
        <w:adjustRightInd w:val="0"/>
        <w:spacing w:after="0" w:line="240" w:lineRule="auto"/>
        <w:contextualSpacing w:val="0"/>
        <w:jc w:val="both"/>
        <w:rPr>
          <w:rFonts w:asciiTheme="majorBidi" w:hAnsiTheme="majorBidi" w:cstheme="majorBidi"/>
          <w:sz w:val="20"/>
          <w:szCs w:val="20"/>
        </w:rPr>
      </w:pPr>
      <w:r w:rsidRPr="008B6F1D">
        <w:rPr>
          <w:rFonts w:asciiTheme="majorBidi" w:hAnsiTheme="majorBidi" w:cstheme="majorBidi"/>
          <w:sz w:val="20"/>
          <w:szCs w:val="20"/>
        </w:rPr>
        <w:t xml:space="preserve">Measurement </w:t>
      </w:r>
      <w:r w:rsidR="009A4106" w:rsidRPr="008B6F1D">
        <w:rPr>
          <w:rFonts w:asciiTheme="majorBidi" w:hAnsiTheme="majorBidi" w:cstheme="majorBidi"/>
          <w:sz w:val="20"/>
          <w:szCs w:val="20"/>
        </w:rPr>
        <w:t>of Samples Extracted DNA Concentrations by</w:t>
      </w:r>
      <w:r w:rsidRPr="008B6F1D">
        <w:rPr>
          <w:rFonts w:asciiTheme="majorBidi" w:hAnsiTheme="majorBidi" w:cstheme="majorBidi"/>
          <w:sz w:val="20"/>
          <w:szCs w:val="20"/>
        </w:rPr>
        <w:t xml:space="preserve"> UV Spectrophotometer</w:t>
      </w:r>
      <w:r w:rsidR="007D2532" w:rsidRPr="007D2532">
        <w:t xml:space="preserve"> </w:t>
      </w:r>
      <w:r w:rsidR="007D2532" w:rsidRPr="007D2532">
        <w:rPr>
          <w:rFonts w:asciiTheme="majorBidi" w:hAnsiTheme="majorBidi" w:cstheme="majorBidi"/>
          <w:sz w:val="20"/>
          <w:szCs w:val="20"/>
        </w:rPr>
        <w:t xml:space="preserve">measured by Nano drop Spectrophotometer 2000 (Thermo-Fisher Scientific, Wilmington, USA). Readings were taken at wave lengths 260 and 280 nm according to that </w:t>
      </w:r>
      <w:r w:rsidR="007D2532" w:rsidRPr="007D2532">
        <w:rPr>
          <w:rFonts w:asciiTheme="majorBidi" w:hAnsiTheme="majorBidi" w:cstheme="majorBidi"/>
          <w:sz w:val="20"/>
          <w:szCs w:val="20"/>
        </w:rPr>
        <w:t xml:space="preserve">reported </w:t>
      </w:r>
      <w:r w:rsidR="009A4106" w:rsidRPr="007D2532">
        <w:rPr>
          <w:rFonts w:asciiTheme="majorBidi" w:hAnsiTheme="majorBidi" w:cstheme="majorBidi"/>
          <w:sz w:val="20"/>
          <w:szCs w:val="20"/>
        </w:rPr>
        <w:t xml:space="preserve">by </w:t>
      </w:r>
      <w:r w:rsidR="007C1C5B">
        <w:rPr>
          <w:rFonts w:asciiTheme="majorBidi" w:hAnsiTheme="majorBidi" w:cstheme="majorBidi"/>
          <w:sz w:val="20"/>
          <w:szCs w:val="20"/>
        </w:rPr>
        <w:t>(26</w:t>
      </w:r>
      <w:r>
        <w:rPr>
          <w:rFonts w:asciiTheme="majorBidi" w:hAnsiTheme="majorBidi" w:cstheme="majorBidi"/>
          <w:sz w:val="20"/>
          <w:szCs w:val="20"/>
        </w:rPr>
        <w:t>)</w:t>
      </w:r>
      <w:r w:rsidR="00531402" w:rsidRPr="00531402">
        <w:t xml:space="preserve"> </w:t>
      </w:r>
      <w:r w:rsidR="00531402" w:rsidRPr="00531402">
        <w:rPr>
          <w:rFonts w:asciiTheme="majorBidi" w:hAnsiTheme="majorBidi" w:cstheme="majorBidi"/>
          <w:sz w:val="20"/>
          <w:szCs w:val="20"/>
        </w:rPr>
        <w:t>The optical density (OD) ratio at 260 nm and 280 nm</w:t>
      </w:r>
      <w:r w:rsidR="00531402">
        <w:rPr>
          <w:rFonts w:asciiTheme="majorBidi" w:hAnsiTheme="majorBidi" w:cstheme="majorBidi"/>
          <w:sz w:val="20"/>
          <w:szCs w:val="20"/>
        </w:rPr>
        <w:t xml:space="preserve"> was used to estimate</w:t>
      </w:r>
      <w:r w:rsidR="00531402" w:rsidRPr="00531402">
        <w:rPr>
          <w:rFonts w:asciiTheme="majorBidi" w:hAnsiTheme="majorBidi" w:cstheme="majorBidi"/>
          <w:sz w:val="20"/>
          <w:szCs w:val="20"/>
        </w:rPr>
        <w:t xml:space="preserve"> the DNA purit</w:t>
      </w:r>
      <w:r w:rsidR="00531402">
        <w:rPr>
          <w:rFonts w:asciiTheme="majorBidi" w:hAnsiTheme="majorBidi" w:cstheme="majorBidi"/>
          <w:sz w:val="20"/>
          <w:szCs w:val="20"/>
        </w:rPr>
        <w:t>y. Pure preparations of DNA had</w:t>
      </w:r>
      <w:r w:rsidR="00531402" w:rsidRPr="00531402">
        <w:rPr>
          <w:rFonts w:asciiTheme="majorBidi" w:hAnsiTheme="majorBidi" w:cstheme="majorBidi"/>
          <w:sz w:val="20"/>
          <w:szCs w:val="20"/>
        </w:rPr>
        <w:t xml:space="preserve"> OD260/OD280 v</w:t>
      </w:r>
      <w:r w:rsidR="00531402">
        <w:rPr>
          <w:rFonts w:asciiTheme="majorBidi" w:hAnsiTheme="majorBidi" w:cstheme="majorBidi"/>
          <w:sz w:val="20"/>
          <w:szCs w:val="20"/>
        </w:rPr>
        <w:t>alues of 1.7 - 2.0 respectively</w:t>
      </w:r>
      <w:r>
        <w:rPr>
          <w:rFonts w:asciiTheme="majorBidi" w:hAnsiTheme="majorBidi" w:cstheme="majorBidi"/>
          <w:sz w:val="20"/>
          <w:szCs w:val="20"/>
        </w:rPr>
        <w:t>.</w:t>
      </w:r>
    </w:p>
    <w:p w14:paraId="39322000" w14:textId="51E303E4" w:rsidR="00270544" w:rsidRDefault="00270544" w:rsidP="009A4106">
      <w:pPr>
        <w:pStyle w:val="ListParagraph"/>
        <w:numPr>
          <w:ilvl w:val="0"/>
          <w:numId w:val="14"/>
        </w:numPr>
        <w:autoSpaceDE w:val="0"/>
        <w:autoSpaceDN w:val="0"/>
        <w:adjustRightInd w:val="0"/>
        <w:spacing w:after="0" w:line="240" w:lineRule="auto"/>
        <w:contextualSpacing w:val="0"/>
        <w:jc w:val="both"/>
        <w:rPr>
          <w:rFonts w:asciiTheme="majorBidi" w:hAnsiTheme="majorBidi" w:cstheme="majorBidi"/>
          <w:sz w:val="20"/>
          <w:szCs w:val="20"/>
        </w:rPr>
      </w:pPr>
      <w:r w:rsidRPr="00270544">
        <w:rPr>
          <w:rFonts w:asciiTheme="majorBidi" w:hAnsiTheme="majorBidi" w:cstheme="majorBidi"/>
          <w:sz w:val="20"/>
          <w:szCs w:val="20"/>
        </w:rPr>
        <w:t>PCR Amplification using Thrombophilia Susceptibili</w:t>
      </w:r>
      <w:r>
        <w:rPr>
          <w:rFonts w:asciiTheme="majorBidi" w:hAnsiTheme="majorBidi" w:cstheme="majorBidi"/>
          <w:sz w:val="20"/>
          <w:szCs w:val="20"/>
        </w:rPr>
        <w:t>ty REAL-TIME PCR Genotyping Kit</w:t>
      </w:r>
      <w:r w:rsidR="009A4106">
        <w:rPr>
          <w:rFonts w:asciiTheme="majorBidi" w:hAnsiTheme="majorBidi" w:cstheme="majorBidi"/>
          <w:sz w:val="20"/>
          <w:szCs w:val="20"/>
        </w:rPr>
        <w:t xml:space="preserve"> </w:t>
      </w:r>
      <w:r w:rsidR="009A4106" w:rsidRPr="009A4106">
        <w:rPr>
          <w:rFonts w:asciiTheme="majorBidi" w:hAnsiTheme="majorBidi" w:cstheme="majorBidi"/>
          <w:sz w:val="20"/>
          <w:szCs w:val="20"/>
        </w:rPr>
        <w:t>(DNA-Technology Research</w:t>
      </w:r>
      <w:r w:rsidR="009A4106">
        <w:rPr>
          <w:rFonts w:asciiTheme="majorBidi" w:hAnsiTheme="majorBidi" w:cstheme="majorBidi"/>
          <w:sz w:val="20"/>
          <w:szCs w:val="20"/>
        </w:rPr>
        <w:t xml:space="preserve"> </w:t>
      </w:r>
      <w:r w:rsidR="009A4106" w:rsidRPr="009A4106">
        <w:rPr>
          <w:rFonts w:asciiTheme="majorBidi" w:hAnsiTheme="majorBidi" w:cstheme="majorBidi"/>
          <w:sz w:val="20"/>
          <w:szCs w:val="20"/>
        </w:rPr>
        <w:t>&amp;Production, LLC</w:t>
      </w:r>
      <w:r w:rsidR="00C361CB">
        <w:rPr>
          <w:rFonts w:asciiTheme="majorBidi" w:hAnsiTheme="majorBidi" w:cstheme="majorBidi"/>
          <w:sz w:val="20"/>
          <w:szCs w:val="20"/>
        </w:rPr>
        <w:t>,</w:t>
      </w:r>
      <w:r w:rsidR="00C5065B">
        <w:rPr>
          <w:rFonts w:asciiTheme="majorBidi" w:hAnsiTheme="majorBidi" w:cstheme="majorBidi"/>
          <w:sz w:val="20"/>
          <w:szCs w:val="20"/>
        </w:rPr>
        <w:t xml:space="preserve"> </w:t>
      </w:r>
      <w:r w:rsidR="00C361CB">
        <w:rPr>
          <w:rFonts w:asciiTheme="majorBidi" w:hAnsiTheme="majorBidi" w:cstheme="majorBidi"/>
          <w:sz w:val="20"/>
          <w:szCs w:val="20"/>
        </w:rPr>
        <w:t>Russia</w:t>
      </w:r>
      <w:r w:rsidR="009A4106">
        <w:rPr>
          <w:rFonts w:asciiTheme="majorBidi" w:hAnsiTheme="majorBidi" w:cstheme="majorBidi"/>
          <w:sz w:val="20"/>
          <w:szCs w:val="20"/>
        </w:rPr>
        <w:t>)</w:t>
      </w:r>
      <w:r w:rsidR="007C1C5B">
        <w:rPr>
          <w:rFonts w:asciiTheme="majorBidi" w:hAnsiTheme="majorBidi" w:cstheme="majorBidi"/>
          <w:sz w:val="20"/>
          <w:szCs w:val="20"/>
        </w:rPr>
        <w:t xml:space="preserve"> (23</w:t>
      </w:r>
      <w:r w:rsidR="006D4BEE">
        <w:rPr>
          <w:rFonts w:asciiTheme="majorBidi" w:hAnsiTheme="majorBidi" w:cstheme="majorBidi"/>
          <w:sz w:val="20"/>
          <w:szCs w:val="20"/>
        </w:rPr>
        <w:t>):</w:t>
      </w:r>
    </w:p>
    <w:p w14:paraId="08BB8429" w14:textId="1780D92D" w:rsidR="005F2CD1" w:rsidRPr="006D4BEE" w:rsidRDefault="006D4BEE" w:rsidP="005F2CD1">
      <w:pPr>
        <w:autoSpaceDE w:val="0"/>
        <w:autoSpaceDN w:val="0"/>
        <w:adjustRightInd w:val="0"/>
        <w:spacing w:after="0" w:line="240" w:lineRule="auto"/>
        <w:ind w:left="360"/>
        <w:jc w:val="both"/>
        <w:rPr>
          <w:rFonts w:asciiTheme="majorBidi" w:hAnsiTheme="majorBidi" w:cstheme="majorBidi"/>
          <w:sz w:val="20"/>
          <w:szCs w:val="20"/>
        </w:rPr>
      </w:pPr>
      <w:r w:rsidRPr="006D4BEE">
        <w:rPr>
          <w:rFonts w:asciiTheme="majorBidi" w:hAnsiTheme="majorBidi" w:cstheme="majorBidi"/>
          <w:sz w:val="20"/>
          <w:szCs w:val="20"/>
        </w:rPr>
        <w:t>The thermocycling program was made using the real-time thermal cycler (</w:t>
      </w:r>
      <w:r w:rsidR="001D77A0" w:rsidRPr="001D77A0">
        <w:rPr>
          <w:rFonts w:asciiTheme="majorBidi" w:hAnsiTheme="majorBidi" w:cstheme="majorBidi"/>
          <w:sz w:val="20"/>
          <w:szCs w:val="20"/>
        </w:rPr>
        <w:t>Verti therm</w:t>
      </w:r>
      <w:r w:rsidR="001D77A0">
        <w:rPr>
          <w:rFonts w:asciiTheme="majorBidi" w:hAnsiTheme="majorBidi" w:cstheme="majorBidi"/>
          <w:sz w:val="20"/>
          <w:szCs w:val="20"/>
        </w:rPr>
        <w:t>ocycler,</w:t>
      </w:r>
      <w:r w:rsidR="0014660F">
        <w:rPr>
          <w:rFonts w:asciiTheme="majorBidi" w:hAnsiTheme="majorBidi" w:cstheme="majorBidi"/>
          <w:sz w:val="20"/>
          <w:szCs w:val="20"/>
        </w:rPr>
        <w:t xml:space="preserve"> Applied</w:t>
      </w:r>
      <w:r w:rsidR="0014660F" w:rsidRPr="001D77A0">
        <w:rPr>
          <w:rFonts w:asciiTheme="majorBidi" w:hAnsiTheme="majorBidi" w:cstheme="majorBidi"/>
          <w:sz w:val="20"/>
          <w:szCs w:val="20"/>
        </w:rPr>
        <w:t xml:space="preserve"> Biosystems</w:t>
      </w:r>
      <w:r w:rsidR="001D77A0">
        <w:rPr>
          <w:rFonts w:asciiTheme="majorBidi" w:hAnsiTheme="majorBidi" w:cstheme="majorBidi"/>
          <w:sz w:val="20"/>
          <w:szCs w:val="20"/>
        </w:rPr>
        <w:t>,</w:t>
      </w:r>
      <w:r w:rsidR="0014660F">
        <w:rPr>
          <w:rFonts w:asciiTheme="majorBidi" w:hAnsiTheme="majorBidi" w:cstheme="majorBidi"/>
          <w:sz w:val="20"/>
          <w:szCs w:val="20"/>
        </w:rPr>
        <w:t xml:space="preserve"> </w:t>
      </w:r>
      <w:r w:rsidR="001D77A0">
        <w:rPr>
          <w:rFonts w:asciiTheme="majorBidi" w:hAnsiTheme="majorBidi" w:cstheme="majorBidi"/>
          <w:sz w:val="20"/>
          <w:szCs w:val="20"/>
        </w:rPr>
        <w:t>Singapore, USA)</w:t>
      </w:r>
      <w:r>
        <w:rPr>
          <w:rFonts w:asciiTheme="majorBidi" w:hAnsiTheme="majorBidi" w:cstheme="majorBidi"/>
          <w:sz w:val="20"/>
          <w:szCs w:val="20"/>
        </w:rPr>
        <w:t>,</w:t>
      </w:r>
      <w:r w:rsidR="0014660F">
        <w:rPr>
          <w:rFonts w:asciiTheme="majorBidi" w:hAnsiTheme="majorBidi" w:cstheme="majorBidi"/>
          <w:sz w:val="20"/>
          <w:szCs w:val="20"/>
        </w:rPr>
        <w:t xml:space="preserve"> </w:t>
      </w:r>
      <w:r>
        <w:rPr>
          <w:rFonts w:asciiTheme="majorBidi" w:hAnsiTheme="majorBidi" w:cstheme="majorBidi"/>
          <w:sz w:val="20"/>
          <w:szCs w:val="20"/>
        </w:rPr>
        <w:t>it</w:t>
      </w:r>
      <w:r w:rsidR="005F2CD1">
        <w:rPr>
          <w:rFonts w:asciiTheme="majorBidi" w:hAnsiTheme="majorBidi" w:cstheme="majorBidi"/>
          <w:sz w:val="20"/>
          <w:szCs w:val="20"/>
        </w:rPr>
        <w:t xml:space="preserve"> included </w:t>
      </w:r>
      <w:r w:rsidR="005F2CD1" w:rsidRPr="0014660F">
        <w:rPr>
          <w:rFonts w:asciiTheme="majorBidi" w:hAnsiTheme="majorBidi" w:cstheme="majorBidi"/>
          <w:sz w:val="20"/>
          <w:szCs w:val="20"/>
        </w:rPr>
        <w:t>initial denaturation</w:t>
      </w:r>
      <w:r w:rsidR="005F2CD1">
        <w:rPr>
          <w:rFonts w:asciiTheme="majorBidi" w:hAnsiTheme="majorBidi" w:cstheme="majorBidi"/>
          <w:sz w:val="20"/>
          <w:szCs w:val="20"/>
        </w:rPr>
        <w:t xml:space="preserve"> </w:t>
      </w:r>
      <w:r w:rsidR="005F2CD1" w:rsidRPr="0014660F">
        <w:rPr>
          <w:rFonts w:asciiTheme="majorBidi" w:hAnsiTheme="majorBidi" w:cstheme="majorBidi"/>
          <w:sz w:val="20"/>
          <w:szCs w:val="20"/>
        </w:rPr>
        <w:t>at 94°C</w:t>
      </w:r>
      <w:r w:rsidR="005F2CD1">
        <w:rPr>
          <w:rFonts w:asciiTheme="majorBidi" w:hAnsiTheme="majorBidi" w:cstheme="majorBidi"/>
          <w:sz w:val="20"/>
          <w:szCs w:val="20"/>
        </w:rPr>
        <w:t xml:space="preserve"> for 2 minutes (1 cycle), 35 cycles consisted </w:t>
      </w:r>
      <w:r w:rsidR="0040178B">
        <w:rPr>
          <w:rFonts w:asciiTheme="majorBidi" w:hAnsiTheme="majorBidi" w:cstheme="majorBidi"/>
          <w:sz w:val="20"/>
          <w:szCs w:val="20"/>
        </w:rPr>
        <w:t xml:space="preserve">of </w:t>
      </w:r>
      <w:r w:rsidR="0040178B" w:rsidRPr="005F2CD1">
        <w:rPr>
          <w:rFonts w:asciiTheme="majorBidi" w:hAnsiTheme="majorBidi" w:cstheme="majorBidi"/>
          <w:sz w:val="20"/>
          <w:szCs w:val="20"/>
        </w:rPr>
        <w:t>denaturation</w:t>
      </w:r>
      <w:r w:rsidR="005F2CD1">
        <w:rPr>
          <w:rFonts w:asciiTheme="majorBidi" w:hAnsiTheme="majorBidi" w:cstheme="majorBidi"/>
          <w:sz w:val="20"/>
          <w:szCs w:val="20"/>
        </w:rPr>
        <w:t xml:space="preserve"> at 94°C for 15</w:t>
      </w:r>
      <w:r w:rsidR="005F2CD1" w:rsidRPr="0014660F">
        <w:rPr>
          <w:rFonts w:asciiTheme="majorBidi" w:hAnsiTheme="majorBidi" w:cstheme="majorBidi"/>
          <w:sz w:val="20"/>
          <w:szCs w:val="20"/>
        </w:rPr>
        <w:t>s</w:t>
      </w:r>
      <w:r w:rsidR="005F2CD1">
        <w:rPr>
          <w:rFonts w:asciiTheme="majorBidi" w:hAnsiTheme="majorBidi" w:cstheme="majorBidi"/>
          <w:sz w:val="20"/>
          <w:szCs w:val="20"/>
        </w:rPr>
        <w:t>,</w:t>
      </w:r>
      <w:r w:rsidR="005F2CD1" w:rsidRPr="005F2CD1">
        <w:rPr>
          <w:rFonts w:asciiTheme="majorBidi" w:hAnsiTheme="majorBidi" w:cstheme="majorBidi"/>
          <w:sz w:val="20"/>
          <w:szCs w:val="20"/>
        </w:rPr>
        <w:t xml:space="preserve"> </w:t>
      </w:r>
      <w:r w:rsidR="005F2CD1" w:rsidRPr="0014660F">
        <w:rPr>
          <w:rFonts w:asciiTheme="majorBidi" w:hAnsiTheme="majorBidi" w:cstheme="majorBidi"/>
          <w:sz w:val="20"/>
          <w:szCs w:val="20"/>
        </w:rPr>
        <w:t>anneal</w:t>
      </w:r>
      <w:r w:rsidR="005F2CD1">
        <w:rPr>
          <w:rFonts w:asciiTheme="majorBidi" w:hAnsiTheme="majorBidi" w:cstheme="majorBidi"/>
          <w:sz w:val="20"/>
          <w:szCs w:val="20"/>
        </w:rPr>
        <w:t>ing at 60°C for 30s and</w:t>
      </w:r>
      <w:r w:rsidR="005F2CD1" w:rsidRPr="0014660F">
        <w:rPr>
          <w:rFonts w:asciiTheme="majorBidi" w:hAnsiTheme="majorBidi" w:cstheme="majorBidi"/>
          <w:sz w:val="20"/>
          <w:szCs w:val="20"/>
        </w:rPr>
        <w:t xml:space="preserve"> </w:t>
      </w:r>
      <w:r w:rsidR="005F2CD1">
        <w:rPr>
          <w:rFonts w:asciiTheme="majorBidi" w:hAnsiTheme="majorBidi" w:cstheme="majorBidi"/>
          <w:sz w:val="20"/>
          <w:szCs w:val="20"/>
        </w:rPr>
        <w:t>extension at 72°C for 30s then</w:t>
      </w:r>
      <w:r w:rsidR="0040178B">
        <w:rPr>
          <w:rFonts w:asciiTheme="majorBidi" w:hAnsiTheme="majorBidi" w:cstheme="majorBidi"/>
          <w:sz w:val="20"/>
          <w:szCs w:val="20"/>
        </w:rPr>
        <w:t xml:space="preserve"> final</w:t>
      </w:r>
      <w:r w:rsidR="005F2CD1" w:rsidRPr="005F2CD1">
        <w:rPr>
          <w:rFonts w:asciiTheme="majorBidi" w:hAnsiTheme="majorBidi" w:cstheme="majorBidi"/>
          <w:sz w:val="20"/>
          <w:szCs w:val="20"/>
        </w:rPr>
        <w:t xml:space="preserve"> </w:t>
      </w:r>
      <w:r w:rsidR="005F2CD1">
        <w:rPr>
          <w:rFonts w:asciiTheme="majorBidi" w:hAnsiTheme="majorBidi" w:cstheme="majorBidi"/>
          <w:sz w:val="20"/>
          <w:szCs w:val="20"/>
        </w:rPr>
        <w:t>extension at 72°C for 3</w:t>
      </w:r>
      <w:r w:rsidR="0040178B">
        <w:rPr>
          <w:rFonts w:asciiTheme="majorBidi" w:hAnsiTheme="majorBidi" w:cstheme="majorBidi"/>
          <w:sz w:val="20"/>
          <w:szCs w:val="20"/>
        </w:rPr>
        <w:t>min (1 cycle).</w:t>
      </w:r>
      <w:r w:rsidR="005F2CD1" w:rsidRPr="006D4BEE">
        <w:rPr>
          <w:rFonts w:asciiTheme="majorBidi" w:hAnsiTheme="majorBidi" w:cstheme="majorBidi"/>
          <w:sz w:val="20"/>
          <w:szCs w:val="20"/>
        </w:rPr>
        <w:t>.</w:t>
      </w:r>
    </w:p>
    <w:p w14:paraId="79704704" w14:textId="7D2934AA" w:rsidR="007B0BC0" w:rsidRDefault="00270544" w:rsidP="00270544">
      <w:pPr>
        <w:pStyle w:val="ListParagraph"/>
        <w:numPr>
          <w:ilvl w:val="0"/>
          <w:numId w:val="14"/>
        </w:numPr>
        <w:autoSpaceDE w:val="0"/>
        <w:autoSpaceDN w:val="0"/>
        <w:adjustRightInd w:val="0"/>
        <w:spacing w:after="0" w:line="240" w:lineRule="auto"/>
        <w:contextualSpacing w:val="0"/>
        <w:jc w:val="both"/>
        <w:rPr>
          <w:rFonts w:asciiTheme="majorBidi" w:hAnsiTheme="majorBidi" w:cstheme="majorBidi"/>
          <w:sz w:val="20"/>
          <w:szCs w:val="20"/>
        </w:rPr>
      </w:pPr>
      <w:r w:rsidRPr="00270544">
        <w:rPr>
          <w:rFonts w:asciiTheme="majorBidi" w:hAnsiTheme="majorBidi" w:cstheme="majorBidi"/>
          <w:sz w:val="20"/>
          <w:szCs w:val="20"/>
        </w:rPr>
        <w:t xml:space="preserve">Molecular study of gene variations of the  </w:t>
      </w:r>
      <w:r w:rsidR="009A4106" w:rsidRPr="00270544">
        <w:rPr>
          <w:rFonts w:asciiTheme="majorBidi" w:hAnsiTheme="majorBidi" w:cstheme="majorBidi"/>
          <w:sz w:val="20"/>
          <w:szCs w:val="20"/>
        </w:rPr>
        <w:t>thrombophilia</w:t>
      </w:r>
      <w:r w:rsidRPr="00270544">
        <w:rPr>
          <w:rFonts w:asciiTheme="majorBidi" w:hAnsiTheme="majorBidi" w:cstheme="majorBidi"/>
          <w:sz w:val="20"/>
          <w:szCs w:val="20"/>
        </w:rPr>
        <w:t xml:space="preserve"> genes</w:t>
      </w:r>
      <w:r w:rsidR="007B0BC0" w:rsidRPr="00270544">
        <w:rPr>
          <w:rFonts w:asciiTheme="majorBidi" w:hAnsiTheme="majorBidi" w:cstheme="majorBidi"/>
          <w:sz w:val="20"/>
          <w:szCs w:val="20"/>
        </w:rPr>
        <w:t xml:space="preserve"> (</w:t>
      </w:r>
      <w:r w:rsidR="007C1C5B">
        <w:rPr>
          <w:rFonts w:asciiTheme="majorBidi" w:hAnsiTheme="majorBidi" w:cstheme="majorBidi"/>
          <w:sz w:val="20"/>
          <w:szCs w:val="20"/>
        </w:rPr>
        <w:t>22</w:t>
      </w:r>
      <w:r w:rsidR="007B0BC0" w:rsidRPr="00270544">
        <w:rPr>
          <w:rFonts w:asciiTheme="majorBidi" w:hAnsiTheme="majorBidi" w:cstheme="majorBidi"/>
          <w:sz w:val="20"/>
          <w:szCs w:val="20"/>
        </w:rPr>
        <w:t>):</w:t>
      </w:r>
    </w:p>
    <w:p w14:paraId="3FE7ABA7" w14:textId="5A04D2E4" w:rsidR="003C6439" w:rsidRDefault="00EB7D6F" w:rsidP="003C6439">
      <w:pPr>
        <w:pStyle w:val="ListParagraph"/>
        <w:autoSpaceDE w:val="0"/>
        <w:autoSpaceDN w:val="0"/>
        <w:adjustRightInd w:val="0"/>
        <w:spacing w:after="0" w:line="240" w:lineRule="auto"/>
        <w:ind w:left="0"/>
        <w:rPr>
          <w:rFonts w:asciiTheme="majorBidi" w:hAnsiTheme="majorBidi" w:cstheme="majorBidi"/>
          <w:sz w:val="20"/>
          <w:szCs w:val="20"/>
        </w:rPr>
      </w:pPr>
      <w:r w:rsidRPr="00EB7D6F">
        <w:rPr>
          <w:rFonts w:asciiTheme="majorBidi" w:hAnsiTheme="majorBidi" w:cstheme="majorBidi"/>
          <w:sz w:val="20"/>
          <w:szCs w:val="20"/>
        </w:rPr>
        <w:t>Allele</w:t>
      </w:r>
      <w:r w:rsidR="003C6439">
        <w:rPr>
          <w:rFonts w:asciiTheme="majorBidi" w:hAnsiTheme="majorBidi" w:cstheme="majorBidi"/>
          <w:sz w:val="20"/>
          <w:szCs w:val="20"/>
        </w:rPr>
        <w:t>-specific fluorescent probes were</w:t>
      </w:r>
      <w:r w:rsidRPr="00EB7D6F">
        <w:rPr>
          <w:rFonts w:asciiTheme="majorBidi" w:hAnsiTheme="majorBidi" w:cstheme="majorBidi"/>
          <w:sz w:val="20"/>
          <w:szCs w:val="20"/>
        </w:rPr>
        <w:t xml:space="preserve"> used in the Thrombophilia Susceptibility REAL-TIME PCR Genotyping Kit. For each polymorphism variation, the PCR-mix includes two uniquely labelled allele-specific probes with reporte</w:t>
      </w:r>
      <w:r>
        <w:rPr>
          <w:rFonts w:asciiTheme="majorBidi" w:hAnsiTheme="majorBidi" w:cstheme="majorBidi"/>
          <w:sz w:val="20"/>
          <w:szCs w:val="20"/>
        </w:rPr>
        <w:t>r fluorescent dyes</w:t>
      </w:r>
      <w:r w:rsidR="003C6439">
        <w:rPr>
          <w:rFonts w:asciiTheme="majorBidi" w:hAnsiTheme="majorBidi" w:cstheme="majorBidi"/>
          <w:sz w:val="20"/>
          <w:szCs w:val="20"/>
        </w:rPr>
        <w:t xml:space="preserve"> </w:t>
      </w:r>
      <w:r w:rsidRPr="00EB7D6F">
        <w:rPr>
          <w:rFonts w:asciiTheme="majorBidi" w:hAnsiTheme="majorBidi" w:cstheme="majorBidi"/>
          <w:sz w:val="20"/>
          <w:szCs w:val="20"/>
        </w:rPr>
        <w:t>.</w:t>
      </w:r>
      <w:r w:rsidRPr="003C6439">
        <w:rPr>
          <w:rFonts w:asciiTheme="majorBidi" w:hAnsiTheme="majorBidi" w:cstheme="majorBidi"/>
          <w:sz w:val="20"/>
          <w:szCs w:val="20"/>
        </w:rPr>
        <w:t>At each stage, the Real time PCR thermal cycler assessed the fluorescence intensity.</w:t>
      </w:r>
    </w:p>
    <w:p w14:paraId="4CC31344" w14:textId="0C85301C" w:rsidR="003C6439" w:rsidRDefault="003C6439" w:rsidP="00CD0B89">
      <w:pPr>
        <w:pStyle w:val="ListParagraph"/>
        <w:autoSpaceDE w:val="0"/>
        <w:autoSpaceDN w:val="0"/>
        <w:adjustRightInd w:val="0"/>
        <w:spacing w:after="0" w:line="240" w:lineRule="auto"/>
        <w:ind w:left="0" w:firstLine="540"/>
        <w:contextualSpacing w:val="0"/>
        <w:jc w:val="both"/>
        <w:rPr>
          <w:rFonts w:asciiTheme="majorBidi" w:hAnsiTheme="majorBidi" w:cstheme="majorBidi"/>
          <w:sz w:val="20"/>
          <w:szCs w:val="20"/>
        </w:rPr>
      </w:pPr>
      <w:r w:rsidRPr="00276D1B">
        <w:rPr>
          <w:rFonts w:asciiTheme="majorBidi" w:hAnsiTheme="majorBidi" w:cstheme="majorBidi"/>
          <w:sz w:val="20"/>
          <w:szCs w:val="20"/>
        </w:rPr>
        <w:t xml:space="preserve">Fluorescence dependence of melting temperature </w:t>
      </w:r>
      <w:r>
        <w:rPr>
          <w:rFonts w:asciiTheme="majorBidi" w:hAnsiTheme="majorBidi" w:cstheme="majorBidi"/>
          <w:sz w:val="20"/>
          <w:szCs w:val="20"/>
        </w:rPr>
        <w:t xml:space="preserve">for each tube in the thermoblock </w:t>
      </w:r>
      <w:r w:rsidRPr="00276D1B">
        <w:rPr>
          <w:rFonts w:asciiTheme="majorBidi" w:hAnsiTheme="majorBidi" w:cstheme="majorBidi"/>
          <w:sz w:val="20"/>
          <w:szCs w:val="20"/>
        </w:rPr>
        <w:t xml:space="preserve">was </w:t>
      </w:r>
      <w:r>
        <w:rPr>
          <w:rFonts w:asciiTheme="majorBidi" w:hAnsiTheme="majorBidi" w:cstheme="majorBidi"/>
          <w:sz w:val="20"/>
          <w:szCs w:val="20"/>
        </w:rPr>
        <w:t>detected and the</w:t>
      </w:r>
      <w:r w:rsidRPr="00794CE7">
        <w:rPr>
          <w:rFonts w:asciiTheme="majorBidi" w:hAnsiTheme="majorBidi" w:cstheme="majorBidi"/>
          <w:sz w:val="20"/>
          <w:szCs w:val="20"/>
        </w:rPr>
        <w:t xml:space="preserve"> genotyping frequency</w:t>
      </w:r>
      <w:r>
        <w:rPr>
          <w:rFonts w:asciiTheme="majorBidi" w:hAnsiTheme="majorBidi" w:cstheme="majorBidi"/>
          <w:sz w:val="20"/>
          <w:szCs w:val="20"/>
        </w:rPr>
        <w:t xml:space="preserve"> of SNPs in thrombophilia genes</w:t>
      </w:r>
      <w:r w:rsidRPr="00794CE7">
        <w:t xml:space="preserve"> </w:t>
      </w:r>
      <w:r w:rsidRPr="00794CE7">
        <w:rPr>
          <w:rFonts w:asciiTheme="majorBidi" w:hAnsiTheme="majorBidi" w:cstheme="majorBidi"/>
          <w:sz w:val="20"/>
          <w:szCs w:val="20"/>
        </w:rPr>
        <w:t>were determined according to melting temperatures</w:t>
      </w:r>
      <w:r>
        <w:rPr>
          <w:rFonts w:asciiTheme="majorBidi" w:hAnsiTheme="majorBidi" w:cstheme="majorBidi"/>
          <w:sz w:val="20"/>
          <w:szCs w:val="20"/>
        </w:rPr>
        <w:t>.</w:t>
      </w:r>
      <w:bookmarkStart w:id="0" w:name="_GoBack"/>
      <w:bookmarkEnd w:id="0"/>
    </w:p>
    <w:p w14:paraId="37DDB9C1" w14:textId="55A5EDBC" w:rsidR="00A9192E" w:rsidRPr="00327217" w:rsidRDefault="00327217" w:rsidP="00327217">
      <w:pPr>
        <w:pStyle w:val="ListParagraph"/>
        <w:autoSpaceDE w:val="0"/>
        <w:autoSpaceDN w:val="0"/>
        <w:adjustRightInd w:val="0"/>
        <w:spacing w:after="0" w:line="240" w:lineRule="auto"/>
        <w:ind w:left="0" w:firstLine="540"/>
        <w:contextualSpacing w:val="0"/>
        <w:jc w:val="both"/>
        <w:rPr>
          <w:rFonts w:asciiTheme="majorBidi" w:hAnsiTheme="majorBidi" w:cstheme="majorBidi"/>
          <w:sz w:val="20"/>
          <w:szCs w:val="20"/>
        </w:rPr>
        <w:sectPr w:rsidR="00A9192E" w:rsidRPr="00327217" w:rsidSect="00A9192E">
          <w:type w:val="continuous"/>
          <w:pgSz w:w="11907" w:h="16839" w:code="9"/>
          <w:pgMar w:top="1440" w:right="1800" w:bottom="1440" w:left="1800" w:header="720" w:footer="720" w:gutter="0"/>
          <w:cols w:num="2" w:space="720"/>
          <w:docGrid w:linePitch="360"/>
        </w:sectPr>
      </w:pPr>
      <w:r>
        <w:rPr>
          <w:rFonts w:asciiTheme="majorBidi" w:hAnsiTheme="majorBidi" w:cstheme="majorBidi" w:hint="cs"/>
          <w:sz w:val="20"/>
          <w:szCs w:val="20"/>
          <w:lang w:bidi="ar-EG"/>
        </w:rPr>
        <w:t>.</w:t>
      </w:r>
    </w:p>
    <w:p w14:paraId="4D816178" w14:textId="2C87C243" w:rsidR="00141082" w:rsidRPr="00276D1B" w:rsidRDefault="00141082" w:rsidP="00276D1B">
      <w:pPr>
        <w:pStyle w:val="ListParagraph"/>
        <w:autoSpaceDE w:val="0"/>
        <w:autoSpaceDN w:val="0"/>
        <w:adjustRightInd w:val="0"/>
        <w:spacing w:after="0" w:line="240" w:lineRule="auto"/>
        <w:ind w:left="0"/>
        <w:contextualSpacing w:val="0"/>
        <w:jc w:val="center"/>
        <w:rPr>
          <w:rFonts w:asciiTheme="majorBidi" w:hAnsiTheme="majorBidi" w:cstheme="majorBidi"/>
          <w:b/>
          <w:bCs/>
          <w:sz w:val="20"/>
          <w:szCs w:val="20"/>
        </w:rPr>
      </w:pPr>
    </w:p>
    <w:p w14:paraId="0780EDAA" w14:textId="12C6C258" w:rsidR="00276D1B" w:rsidRPr="00C734F6" w:rsidRDefault="003D41D0" w:rsidP="00C734F6">
      <w:pPr>
        <w:spacing w:after="0" w:line="240" w:lineRule="auto"/>
        <w:rPr>
          <w:rFonts w:asciiTheme="majorBidi" w:hAnsiTheme="majorBidi" w:cstheme="majorBidi"/>
          <w:sz w:val="20"/>
          <w:szCs w:val="20"/>
        </w:rPr>
      </w:pPr>
      <w:r w:rsidRPr="003D41D0">
        <w:rPr>
          <w:rFonts w:asciiTheme="majorBidi" w:hAnsiTheme="majorBidi" w:cstheme="majorBidi"/>
          <w:sz w:val="18"/>
          <w:szCs w:val="18"/>
        </w:rPr>
        <w:t>.</w:t>
      </w:r>
    </w:p>
    <w:p w14:paraId="56A69BF8" w14:textId="4E79B5E0" w:rsidR="008A1389" w:rsidRPr="00276D1B" w:rsidRDefault="008A1389" w:rsidP="00276D1B">
      <w:pPr>
        <w:spacing w:after="0" w:line="240" w:lineRule="auto"/>
        <w:jc w:val="center"/>
        <w:rPr>
          <w:rFonts w:asciiTheme="majorBidi" w:eastAsia="Calibri" w:hAnsiTheme="majorBidi" w:cstheme="majorBidi"/>
          <w:b/>
          <w:bCs/>
          <w:sz w:val="20"/>
          <w:szCs w:val="20"/>
        </w:rPr>
      </w:pPr>
    </w:p>
    <w:p w14:paraId="454DB00D" w14:textId="30741384" w:rsidR="005518B0" w:rsidRPr="001C630A" w:rsidRDefault="005518B0" w:rsidP="005518B0">
      <w:pPr>
        <w:spacing w:after="0" w:line="240" w:lineRule="auto"/>
        <w:jc w:val="both"/>
        <w:rPr>
          <w:rFonts w:asciiTheme="majorBidi" w:hAnsiTheme="majorBidi" w:cstheme="majorBidi"/>
          <w:sz w:val="20"/>
          <w:szCs w:val="20"/>
        </w:rPr>
      </w:pPr>
      <w:r>
        <w:rPr>
          <w:rFonts w:asciiTheme="majorBidi" w:hAnsiTheme="majorBidi" w:cstheme="majorBidi"/>
          <w:b/>
          <w:bCs/>
          <w:sz w:val="20"/>
          <w:szCs w:val="20"/>
        </w:rPr>
        <w:t xml:space="preserve">                        </w:t>
      </w:r>
    </w:p>
    <w:p w14:paraId="4E22A6C2" w14:textId="650ABF5F" w:rsidR="006D5D5B" w:rsidRPr="00276D1B" w:rsidRDefault="003D41D0" w:rsidP="00C734F6">
      <w:pPr>
        <w:spacing w:after="0" w:line="240" w:lineRule="auto"/>
        <w:rPr>
          <w:rFonts w:asciiTheme="majorBidi" w:hAnsiTheme="majorBidi" w:cstheme="majorBidi"/>
          <w:sz w:val="20"/>
          <w:szCs w:val="20"/>
        </w:rPr>
      </w:pPr>
      <w:r w:rsidRPr="003D41D0">
        <w:rPr>
          <w:rFonts w:asciiTheme="majorBidi" w:hAnsiTheme="majorBidi" w:cstheme="majorBidi"/>
          <w:sz w:val="18"/>
          <w:szCs w:val="18"/>
        </w:rPr>
        <w:t xml:space="preserve"> .</w:t>
      </w:r>
    </w:p>
    <w:p w14:paraId="3F2DD802" w14:textId="3CAE827F" w:rsidR="00A9192E" w:rsidRPr="00A10D52" w:rsidRDefault="00B77027" w:rsidP="00A10D52">
      <w:pPr>
        <w:spacing w:after="0" w:line="240" w:lineRule="auto"/>
        <w:jc w:val="both"/>
        <w:rPr>
          <w:rFonts w:asciiTheme="majorBidi" w:hAnsiTheme="majorBidi" w:cstheme="majorBidi"/>
          <w:sz w:val="18"/>
          <w:szCs w:val="18"/>
        </w:rPr>
        <w:sectPr w:rsidR="00A9192E" w:rsidRPr="00A10D52" w:rsidSect="00A9192E">
          <w:type w:val="continuous"/>
          <w:pgSz w:w="11907" w:h="16839" w:code="9"/>
          <w:pgMar w:top="1440" w:right="1800" w:bottom="1440" w:left="1800" w:header="720" w:footer="720" w:gutter="0"/>
          <w:cols w:space="720"/>
          <w:docGrid w:linePitch="360"/>
        </w:sectPr>
      </w:pPr>
      <w:r>
        <w:rPr>
          <w:rFonts w:asciiTheme="majorBidi" w:hAnsiTheme="majorBidi" w:cstheme="majorBidi"/>
          <w:b/>
          <w:bCs/>
          <w:sz w:val="18"/>
          <w:szCs w:val="18"/>
        </w:rPr>
        <w:t xml:space="preserve">         </w:t>
      </w:r>
    </w:p>
    <w:p w14:paraId="6B3B5C83" w14:textId="502BE645" w:rsidR="006D5D5B" w:rsidRPr="00276D1B" w:rsidRDefault="006D5D5B" w:rsidP="006D5395">
      <w:pPr>
        <w:spacing w:after="0" w:line="240" w:lineRule="auto"/>
        <w:jc w:val="both"/>
        <w:rPr>
          <w:rFonts w:asciiTheme="majorBidi" w:hAnsiTheme="majorBidi" w:cstheme="majorBidi"/>
          <w:b/>
          <w:bCs/>
          <w:sz w:val="20"/>
          <w:szCs w:val="20"/>
          <w:lang w:bidi="ar-EG"/>
        </w:rPr>
      </w:pPr>
      <w:r w:rsidRPr="00276D1B">
        <w:rPr>
          <w:rFonts w:asciiTheme="majorBidi" w:hAnsiTheme="majorBidi" w:cstheme="majorBidi"/>
          <w:b/>
          <w:bCs/>
          <w:sz w:val="20"/>
          <w:szCs w:val="20"/>
          <w:lang w:bidi="ar-EG"/>
        </w:rPr>
        <w:t>Statistical analysis</w:t>
      </w:r>
      <w:r w:rsidR="00397D2B" w:rsidRPr="00276D1B">
        <w:rPr>
          <w:rFonts w:asciiTheme="majorBidi" w:hAnsiTheme="majorBidi" w:cstheme="majorBidi"/>
          <w:b/>
          <w:bCs/>
          <w:sz w:val="20"/>
          <w:szCs w:val="20"/>
          <w:lang w:bidi="ar-EG"/>
        </w:rPr>
        <w:t>:-</w:t>
      </w:r>
    </w:p>
    <w:p w14:paraId="09F679EC" w14:textId="618886C2" w:rsidR="00A02050" w:rsidRDefault="00A02050" w:rsidP="006D5395">
      <w:pPr>
        <w:spacing w:after="0" w:line="240" w:lineRule="auto"/>
        <w:jc w:val="both"/>
        <w:rPr>
          <w:rFonts w:asciiTheme="majorBidi" w:hAnsiTheme="majorBidi" w:cstheme="majorBidi"/>
          <w:sz w:val="20"/>
          <w:szCs w:val="20"/>
        </w:rPr>
      </w:pPr>
      <w:r w:rsidRPr="00A02050">
        <w:rPr>
          <w:rFonts w:asciiTheme="majorBidi" w:hAnsiTheme="majorBidi" w:cstheme="majorBidi"/>
          <w:sz w:val="20"/>
          <w:szCs w:val="20"/>
        </w:rPr>
        <w:t xml:space="preserve">Statistical analysis was performed using </w:t>
      </w:r>
      <w:r w:rsidR="00384D10">
        <w:rPr>
          <w:rFonts w:asciiTheme="majorBidi" w:hAnsiTheme="majorBidi" w:cstheme="majorBidi"/>
          <w:sz w:val="20"/>
          <w:szCs w:val="20"/>
        </w:rPr>
        <w:t>the Microsoft Office Excel (2021</w:t>
      </w:r>
      <w:r w:rsidRPr="00A02050">
        <w:rPr>
          <w:rFonts w:asciiTheme="majorBidi" w:hAnsiTheme="majorBidi" w:cstheme="majorBidi"/>
          <w:sz w:val="20"/>
          <w:szCs w:val="20"/>
        </w:rPr>
        <w:t xml:space="preserve">), Statistics Package for Social Sciences (SPSS) and MEDCALC </w:t>
      </w:r>
      <w:r w:rsidR="006C6CA8" w:rsidRPr="00A02050">
        <w:rPr>
          <w:rFonts w:asciiTheme="majorBidi" w:hAnsiTheme="majorBidi" w:cstheme="majorBidi"/>
          <w:sz w:val="20"/>
          <w:szCs w:val="20"/>
        </w:rPr>
        <w:t xml:space="preserve">package. </w:t>
      </w:r>
      <w:r w:rsidRPr="00A02050">
        <w:rPr>
          <w:rFonts w:asciiTheme="majorBidi" w:hAnsiTheme="majorBidi" w:cstheme="majorBidi"/>
          <w:sz w:val="20"/>
          <w:szCs w:val="20"/>
        </w:rPr>
        <w:t xml:space="preserve">Chi-square test or Fisher’s exact test was used to examine the relation between qualitative variables. P-values less than 0.05 were considered to be statistically significant </w:t>
      </w:r>
      <w:r w:rsidR="007C1C5B">
        <w:rPr>
          <w:rFonts w:asciiTheme="majorBidi" w:hAnsiTheme="majorBidi" w:cstheme="majorBidi"/>
          <w:sz w:val="20"/>
          <w:szCs w:val="20"/>
        </w:rPr>
        <w:t>(20</w:t>
      </w:r>
      <w:r w:rsidR="00384D10">
        <w:rPr>
          <w:rFonts w:asciiTheme="majorBidi" w:hAnsiTheme="majorBidi" w:cstheme="majorBidi"/>
          <w:sz w:val="20"/>
          <w:szCs w:val="20"/>
        </w:rPr>
        <w:t>).</w:t>
      </w:r>
    </w:p>
    <w:p w14:paraId="74C989A1" w14:textId="4FAFFDD1" w:rsidR="00397D2B" w:rsidRPr="00276D1B" w:rsidRDefault="00397D2B" w:rsidP="006D5395">
      <w:pPr>
        <w:spacing w:after="0" w:line="240" w:lineRule="auto"/>
        <w:jc w:val="both"/>
        <w:rPr>
          <w:rFonts w:asciiTheme="majorBidi" w:hAnsiTheme="majorBidi" w:cstheme="majorBidi"/>
          <w:b/>
          <w:bCs/>
          <w:sz w:val="20"/>
          <w:szCs w:val="20"/>
          <w:lang w:bidi="ar-EG"/>
        </w:rPr>
      </w:pPr>
      <w:r w:rsidRPr="00276D1B">
        <w:rPr>
          <w:rFonts w:asciiTheme="majorBidi" w:hAnsiTheme="majorBidi" w:cstheme="majorBidi"/>
          <w:b/>
          <w:bCs/>
          <w:sz w:val="20"/>
          <w:szCs w:val="20"/>
          <w:lang w:bidi="ar-EG"/>
        </w:rPr>
        <w:t>Results:-</w:t>
      </w:r>
    </w:p>
    <w:p w14:paraId="00AC0F69" w14:textId="21D34299" w:rsidR="007B0BC0" w:rsidRPr="00276D1B" w:rsidRDefault="0011023D" w:rsidP="00C17B63">
      <w:pPr>
        <w:spacing w:after="0" w:line="240" w:lineRule="auto"/>
        <w:ind w:firstLine="450"/>
        <w:jc w:val="both"/>
        <w:rPr>
          <w:rFonts w:asciiTheme="majorBidi" w:hAnsiTheme="majorBidi" w:cstheme="majorBidi"/>
          <w:sz w:val="20"/>
          <w:szCs w:val="20"/>
        </w:rPr>
      </w:pPr>
      <w:r w:rsidRPr="0011023D">
        <w:rPr>
          <w:rFonts w:asciiTheme="majorBidi" w:hAnsiTheme="majorBidi" w:cstheme="majorBidi"/>
          <w:sz w:val="20"/>
          <w:szCs w:val="20"/>
        </w:rPr>
        <w:t>A total of 20 patients suffering from venou</w:t>
      </w:r>
      <w:r>
        <w:rPr>
          <w:rFonts w:asciiTheme="majorBidi" w:hAnsiTheme="majorBidi" w:cstheme="majorBidi"/>
          <w:sz w:val="20"/>
          <w:szCs w:val="20"/>
        </w:rPr>
        <w:t xml:space="preserve">s </w:t>
      </w:r>
      <w:r w:rsidR="00DA5C26">
        <w:rPr>
          <w:rFonts w:asciiTheme="majorBidi" w:hAnsiTheme="majorBidi" w:cstheme="majorBidi"/>
          <w:sz w:val="20"/>
          <w:szCs w:val="20"/>
        </w:rPr>
        <w:t>thromboembolism</w:t>
      </w:r>
      <w:r>
        <w:rPr>
          <w:rFonts w:asciiTheme="majorBidi" w:hAnsiTheme="majorBidi" w:cstheme="majorBidi"/>
          <w:sz w:val="20"/>
          <w:szCs w:val="20"/>
        </w:rPr>
        <w:t xml:space="preserve"> were included </w:t>
      </w:r>
      <w:r w:rsidRPr="0011023D">
        <w:rPr>
          <w:rFonts w:asciiTheme="majorBidi" w:hAnsiTheme="majorBidi" w:cstheme="majorBidi"/>
          <w:sz w:val="20"/>
          <w:szCs w:val="20"/>
        </w:rPr>
        <w:t xml:space="preserve">in this study .The study detected the variants of three </w:t>
      </w:r>
      <w:r w:rsidR="006C6CA8" w:rsidRPr="0011023D">
        <w:rPr>
          <w:rFonts w:asciiTheme="majorBidi" w:hAnsiTheme="majorBidi" w:cstheme="majorBidi"/>
          <w:sz w:val="20"/>
          <w:szCs w:val="20"/>
        </w:rPr>
        <w:t>genes;</w:t>
      </w:r>
      <w:r w:rsidRPr="0011023D">
        <w:rPr>
          <w:rFonts w:asciiTheme="majorBidi" w:hAnsiTheme="majorBidi" w:cstheme="majorBidi"/>
          <w:sz w:val="20"/>
          <w:szCs w:val="20"/>
        </w:rPr>
        <w:t xml:space="preserve"> FVL G1691A, Prothrombin G20210A and MTHFR C677T. There were 7 males (35.0%) and 13 females (65</w:t>
      </w:r>
      <w:r w:rsidR="00DA5C26">
        <w:rPr>
          <w:rFonts w:asciiTheme="majorBidi" w:hAnsiTheme="majorBidi" w:cstheme="majorBidi"/>
          <w:sz w:val="20"/>
          <w:szCs w:val="20"/>
        </w:rPr>
        <w:t>.0%</w:t>
      </w:r>
      <w:r w:rsidR="006C6CA8">
        <w:rPr>
          <w:rFonts w:asciiTheme="majorBidi" w:hAnsiTheme="majorBidi" w:cstheme="majorBidi"/>
          <w:sz w:val="20"/>
          <w:szCs w:val="20"/>
        </w:rPr>
        <w:t xml:space="preserve">). </w:t>
      </w:r>
      <w:r w:rsidR="00DA5C26">
        <w:rPr>
          <w:rFonts w:asciiTheme="majorBidi" w:hAnsiTheme="majorBidi" w:cstheme="majorBidi"/>
          <w:sz w:val="20"/>
          <w:szCs w:val="20"/>
        </w:rPr>
        <w:t xml:space="preserve">The </w:t>
      </w:r>
      <w:r w:rsidR="00DA5C26">
        <w:rPr>
          <w:rFonts w:asciiTheme="majorBidi" w:hAnsiTheme="majorBidi" w:cstheme="majorBidi"/>
          <w:sz w:val="20"/>
          <w:szCs w:val="20"/>
        </w:rPr>
        <w:t>mean age was (43.80),</w:t>
      </w:r>
      <w:r w:rsidRPr="0011023D">
        <w:rPr>
          <w:rFonts w:asciiTheme="majorBidi" w:hAnsiTheme="majorBidi" w:cstheme="majorBidi"/>
          <w:sz w:val="20"/>
          <w:szCs w:val="20"/>
        </w:rPr>
        <w:t xml:space="preserve"> it ranged from 25.0 to 56.0 years</w:t>
      </w:r>
      <w:r w:rsidR="006C6CA8">
        <w:rPr>
          <w:rFonts w:asciiTheme="majorBidi" w:hAnsiTheme="majorBidi" w:cstheme="majorBidi"/>
          <w:sz w:val="20"/>
          <w:szCs w:val="20"/>
        </w:rPr>
        <w:t>.</w:t>
      </w:r>
    </w:p>
    <w:p w14:paraId="229ADD64" w14:textId="374A7AF9" w:rsidR="0011023D" w:rsidRDefault="0011023D" w:rsidP="00A667D4">
      <w:pPr>
        <w:spacing w:after="0" w:line="240" w:lineRule="auto"/>
        <w:ind w:firstLine="450"/>
        <w:jc w:val="both"/>
        <w:rPr>
          <w:rFonts w:asciiTheme="majorBidi" w:hAnsiTheme="majorBidi" w:cstheme="majorBidi"/>
          <w:sz w:val="20"/>
          <w:szCs w:val="20"/>
        </w:rPr>
      </w:pPr>
      <w:r w:rsidRPr="0011023D">
        <w:rPr>
          <w:rFonts w:asciiTheme="majorBidi" w:hAnsiTheme="majorBidi" w:cstheme="majorBidi"/>
          <w:sz w:val="20"/>
          <w:szCs w:val="20"/>
        </w:rPr>
        <w:t>There were 12 patients (60.0%) had lower limb DVT which is the highest percentage in</w:t>
      </w:r>
      <w:r w:rsidR="00A667D4">
        <w:rPr>
          <w:rFonts w:asciiTheme="majorBidi" w:hAnsiTheme="majorBidi" w:cstheme="majorBidi"/>
          <w:sz w:val="20"/>
          <w:szCs w:val="20"/>
        </w:rPr>
        <w:t xml:space="preserve"> the studied patients</w:t>
      </w:r>
      <w:r w:rsidR="006C6CA8">
        <w:rPr>
          <w:rFonts w:asciiTheme="majorBidi" w:hAnsiTheme="majorBidi" w:cstheme="majorBidi"/>
          <w:sz w:val="20"/>
          <w:szCs w:val="20"/>
        </w:rPr>
        <w:t xml:space="preserve"> </w:t>
      </w:r>
      <w:r w:rsidRPr="0011023D">
        <w:rPr>
          <w:rFonts w:asciiTheme="majorBidi" w:hAnsiTheme="majorBidi" w:cstheme="majorBidi"/>
          <w:sz w:val="20"/>
          <w:szCs w:val="20"/>
        </w:rPr>
        <w:t>.</w:t>
      </w:r>
      <w:r w:rsidR="007B0BC0" w:rsidRPr="00276D1B">
        <w:rPr>
          <w:rFonts w:asciiTheme="majorBidi" w:hAnsiTheme="majorBidi" w:cstheme="majorBidi"/>
          <w:sz w:val="20"/>
          <w:szCs w:val="20"/>
        </w:rPr>
        <w:t xml:space="preserve">Figure </w:t>
      </w:r>
      <w:r w:rsidR="004661DC">
        <w:rPr>
          <w:rFonts w:asciiTheme="majorBidi" w:hAnsiTheme="majorBidi" w:cstheme="majorBidi"/>
          <w:sz w:val="20"/>
          <w:szCs w:val="20"/>
          <w:lang w:bidi="ar-EG"/>
        </w:rPr>
        <w:t>1</w:t>
      </w:r>
      <w:r w:rsidR="00E67185">
        <w:rPr>
          <w:rFonts w:asciiTheme="majorBidi" w:hAnsiTheme="majorBidi" w:cstheme="majorBidi" w:hint="cs"/>
          <w:sz w:val="20"/>
          <w:szCs w:val="20"/>
          <w:lang w:bidi="ar-EG"/>
        </w:rPr>
        <w:t xml:space="preserve"> </w:t>
      </w:r>
      <w:r w:rsidR="007B0BC0" w:rsidRPr="00276D1B">
        <w:rPr>
          <w:rFonts w:asciiTheme="majorBidi" w:hAnsiTheme="majorBidi" w:cstheme="majorBidi"/>
          <w:sz w:val="20"/>
          <w:szCs w:val="20"/>
        </w:rPr>
        <w:t xml:space="preserve">displays </w:t>
      </w:r>
      <w:r>
        <w:rPr>
          <w:rFonts w:asciiTheme="majorBidi" w:hAnsiTheme="majorBidi" w:cstheme="majorBidi"/>
          <w:sz w:val="20"/>
          <w:szCs w:val="20"/>
        </w:rPr>
        <w:t>p</w:t>
      </w:r>
      <w:r w:rsidRPr="0011023D">
        <w:rPr>
          <w:rFonts w:asciiTheme="majorBidi" w:hAnsiTheme="majorBidi" w:cstheme="majorBidi"/>
          <w:sz w:val="20"/>
          <w:szCs w:val="20"/>
        </w:rPr>
        <w:t xml:space="preserve">ercentage of site of VTE in </w:t>
      </w:r>
      <w:r w:rsidR="00A667D4">
        <w:rPr>
          <w:rFonts w:asciiTheme="majorBidi" w:hAnsiTheme="majorBidi" w:cstheme="majorBidi"/>
          <w:sz w:val="20"/>
          <w:szCs w:val="20"/>
        </w:rPr>
        <w:t xml:space="preserve"> the </w:t>
      </w:r>
      <w:r w:rsidRPr="0011023D">
        <w:rPr>
          <w:rFonts w:asciiTheme="majorBidi" w:hAnsiTheme="majorBidi" w:cstheme="majorBidi"/>
          <w:sz w:val="20"/>
          <w:szCs w:val="20"/>
        </w:rPr>
        <w:t>studied patients</w:t>
      </w:r>
      <w:r>
        <w:rPr>
          <w:rFonts w:asciiTheme="majorBidi" w:hAnsiTheme="majorBidi" w:cstheme="majorBidi"/>
          <w:sz w:val="20"/>
          <w:szCs w:val="20"/>
        </w:rPr>
        <w:t>.</w:t>
      </w:r>
    </w:p>
    <w:p w14:paraId="2F1703EC" w14:textId="1FF90318" w:rsidR="00C26579" w:rsidRDefault="00A667D4" w:rsidP="00A667D4">
      <w:pPr>
        <w:spacing w:after="0" w:line="240" w:lineRule="auto"/>
        <w:ind w:firstLine="450"/>
        <w:jc w:val="both"/>
        <w:rPr>
          <w:rFonts w:asciiTheme="majorBidi" w:hAnsiTheme="majorBidi" w:cstheme="majorBidi"/>
          <w:sz w:val="20"/>
          <w:szCs w:val="20"/>
        </w:rPr>
      </w:pPr>
      <w:r w:rsidRPr="00A667D4">
        <w:rPr>
          <w:rFonts w:asciiTheme="majorBidi" w:hAnsiTheme="majorBidi" w:cstheme="majorBidi"/>
          <w:sz w:val="20"/>
          <w:szCs w:val="20"/>
        </w:rPr>
        <w:t>The highest genotyping frequency was FVL G1691A polymorphism. There were 8 patients (40.0%) having FVL G1691A poly</w:t>
      </w:r>
      <w:r w:rsidR="00086B4C">
        <w:rPr>
          <w:rFonts w:asciiTheme="majorBidi" w:hAnsiTheme="majorBidi" w:cstheme="majorBidi"/>
          <w:sz w:val="20"/>
          <w:szCs w:val="20"/>
        </w:rPr>
        <w:t xml:space="preserve">morphism; the majority (35.0%) were heterozygous while only (5.0%) were homozygous. </w:t>
      </w:r>
      <w:r w:rsidR="004661DC">
        <w:rPr>
          <w:rFonts w:asciiTheme="majorBidi" w:hAnsiTheme="majorBidi" w:cstheme="majorBidi"/>
          <w:sz w:val="20"/>
          <w:szCs w:val="20"/>
        </w:rPr>
        <w:t xml:space="preserve">There were 2 patients </w:t>
      </w:r>
      <w:r w:rsidRPr="00A667D4">
        <w:rPr>
          <w:rFonts w:asciiTheme="majorBidi" w:hAnsiTheme="majorBidi" w:cstheme="majorBidi"/>
          <w:sz w:val="20"/>
          <w:szCs w:val="20"/>
        </w:rPr>
        <w:t>(10%) of included VTE patients having F2 G20210A polymorphism which is the lowest frequency</w:t>
      </w:r>
      <w:r w:rsidR="004661DC">
        <w:rPr>
          <w:rFonts w:asciiTheme="majorBidi" w:hAnsiTheme="majorBidi" w:cstheme="majorBidi"/>
          <w:sz w:val="20"/>
          <w:szCs w:val="20"/>
        </w:rPr>
        <w:t>,</w:t>
      </w:r>
      <w:r w:rsidR="00086B4C">
        <w:rPr>
          <w:rFonts w:asciiTheme="majorBidi" w:hAnsiTheme="majorBidi" w:cstheme="majorBidi"/>
          <w:sz w:val="20"/>
          <w:szCs w:val="20"/>
        </w:rPr>
        <w:t xml:space="preserve"> all of them were heterozygous</w:t>
      </w:r>
      <w:r w:rsidR="007623C9">
        <w:rPr>
          <w:rFonts w:asciiTheme="majorBidi" w:hAnsiTheme="majorBidi" w:cstheme="majorBidi"/>
          <w:sz w:val="20"/>
          <w:szCs w:val="20"/>
        </w:rPr>
        <w:t xml:space="preserve"> carriers and no </w:t>
      </w:r>
      <w:r w:rsidR="007623C9">
        <w:rPr>
          <w:rFonts w:asciiTheme="majorBidi" w:hAnsiTheme="majorBidi" w:cstheme="majorBidi"/>
          <w:sz w:val="20"/>
          <w:szCs w:val="20"/>
        </w:rPr>
        <w:lastRenderedPageBreak/>
        <w:t>homozygous carriers</w:t>
      </w:r>
      <w:r w:rsidR="00086B4C">
        <w:rPr>
          <w:rFonts w:asciiTheme="majorBidi" w:hAnsiTheme="majorBidi" w:cstheme="majorBidi"/>
          <w:sz w:val="20"/>
          <w:szCs w:val="20"/>
        </w:rPr>
        <w:t>,</w:t>
      </w:r>
      <w:r w:rsidR="004661DC">
        <w:rPr>
          <w:rFonts w:asciiTheme="majorBidi" w:hAnsiTheme="majorBidi" w:cstheme="majorBidi"/>
          <w:sz w:val="20"/>
          <w:szCs w:val="20"/>
        </w:rPr>
        <w:t xml:space="preserve"> whereas </w:t>
      </w:r>
      <w:r w:rsidR="00086B4C">
        <w:rPr>
          <w:rFonts w:asciiTheme="majorBidi" w:hAnsiTheme="majorBidi" w:cstheme="majorBidi"/>
          <w:sz w:val="20"/>
          <w:szCs w:val="20"/>
        </w:rPr>
        <w:t xml:space="preserve">MTHFRC677T </w:t>
      </w:r>
      <w:r w:rsidR="007B0BC0" w:rsidRPr="00276D1B">
        <w:rPr>
          <w:rFonts w:asciiTheme="majorBidi" w:hAnsiTheme="majorBidi" w:cstheme="majorBidi"/>
          <w:sz w:val="20"/>
          <w:szCs w:val="20"/>
        </w:rPr>
        <w:t xml:space="preserve">was found in 5 </w:t>
      </w:r>
      <w:r w:rsidR="00086B4C">
        <w:rPr>
          <w:rFonts w:asciiTheme="majorBidi" w:hAnsiTheme="majorBidi" w:cstheme="majorBidi"/>
          <w:sz w:val="20"/>
          <w:szCs w:val="20"/>
        </w:rPr>
        <w:t>patient</w:t>
      </w:r>
      <w:r w:rsidR="007B0BC0" w:rsidRPr="00276D1B">
        <w:rPr>
          <w:rFonts w:asciiTheme="majorBidi" w:hAnsiTheme="majorBidi" w:cstheme="majorBidi"/>
          <w:sz w:val="20"/>
          <w:szCs w:val="20"/>
        </w:rPr>
        <w:t xml:space="preserve"> (25 </w:t>
      </w:r>
      <w:r>
        <w:rPr>
          <w:rFonts w:asciiTheme="majorBidi" w:hAnsiTheme="majorBidi" w:cstheme="majorBidi"/>
          <w:sz w:val="20"/>
          <w:szCs w:val="20"/>
        </w:rPr>
        <w:t>%</w:t>
      </w:r>
      <w:r w:rsidR="007B0BC0" w:rsidRPr="00276D1B">
        <w:rPr>
          <w:rFonts w:asciiTheme="majorBidi" w:hAnsiTheme="majorBidi" w:cstheme="majorBidi"/>
          <w:sz w:val="20"/>
          <w:szCs w:val="20"/>
        </w:rPr>
        <w:t>)</w:t>
      </w:r>
      <w:r w:rsidR="007623C9">
        <w:rPr>
          <w:rFonts w:asciiTheme="majorBidi" w:hAnsiTheme="majorBidi" w:cstheme="majorBidi"/>
          <w:sz w:val="20"/>
          <w:szCs w:val="20"/>
        </w:rPr>
        <w:t>,</w:t>
      </w:r>
      <w:r w:rsidR="00086B4C">
        <w:rPr>
          <w:rFonts w:asciiTheme="majorBidi" w:hAnsiTheme="majorBidi" w:cstheme="majorBidi"/>
          <w:sz w:val="20"/>
          <w:szCs w:val="20"/>
        </w:rPr>
        <w:t xml:space="preserve"> all of them were heterozygous</w:t>
      </w:r>
      <w:r w:rsidR="007623C9">
        <w:rPr>
          <w:rFonts w:asciiTheme="majorBidi" w:hAnsiTheme="majorBidi" w:cstheme="majorBidi"/>
          <w:sz w:val="20"/>
          <w:szCs w:val="20"/>
        </w:rPr>
        <w:t xml:space="preserve"> carriers and no homozygous carriers </w:t>
      </w:r>
      <w:r w:rsidR="007B0BC0" w:rsidRPr="00276D1B">
        <w:rPr>
          <w:rFonts w:asciiTheme="majorBidi" w:hAnsiTheme="majorBidi" w:cstheme="majorBidi"/>
          <w:sz w:val="20"/>
          <w:szCs w:val="20"/>
        </w:rPr>
        <w:t>.</w:t>
      </w:r>
    </w:p>
    <w:p w14:paraId="4348302C" w14:textId="042B918A" w:rsidR="007B0BC0" w:rsidRPr="00276D1B" w:rsidRDefault="007B0BC0" w:rsidP="00A667D4">
      <w:pPr>
        <w:spacing w:after="0" w:line="240" w:lineRule="auto"/>
        <w:ind w:firstLine="450"/>
        <w:jc w:val="both"/>
        <w:rPr>
          <w:rFonts w:asciiTheme="majorBidi" w:hAnsiTheme="majorBidi" w:cstheme="majorBidi"/>
          <w:sz w:val="20"/>
          <w:szCs w:val="20"/>
        </w:rPr>
      </w:pPr>
      <w:r w:rsidRPr="00276D1B">
        <w:rPr>
          <w:rFonts w:asciiTheme="majorBidi" w:hAnsiTheme="majorBidi" w:cstheme="majorBidi"/>
          <w:sz w:val="20"/>
          <w:szCs w:val="20"/>
        </w:rPr>
        <w:t xml:space="preserve"> The table </w:t>
      </w:r>
      <w:r w:rsidR="00155563">
        <w:rPr>
          <w:rFonts w:asciiTheme="majorBidi" w:hAnsiTheme="majorBidi" w:cstheme="majorBidi"/>
          <w:sz w:val="20"/>
          <w:szCs w:val="20"/>
        </w:rPr>
        <w:t>(1)</w:t>
      </w:r>
      <w:r w:rsidRPr="00276D1B">
        <w:rPr>
          <w:rFonts w:asciiTheme="majorBidi" w:hAnsiTheme="majorBidi" w:cstheme="majorBidi"/>
          <w:sz w:val="20"/>
          <w:szCs w:val="20"/>
        </w:rPr>
        <w:t xml:space="preserve"> shows </w:t>
      </w:r>
      <w:r w:rsidR="00A667D4">
        <w:rPr>
          <w:rFonts w:asciiTheme="majorBidi" w:hAnsiTheme="majorBidi" w:cstheme="majorBidi"/>
          <w:sz w:val="20"/>
          <w:szCs w:val="20"/>
        </w:rPr>
        <w:t>g</w:t>
      </w:r>
      <w:r w:rsidR="00A667D4" w:rsidRPr="00A667D4">
        <w:rPr>
          <w:rFonts w:asciiTheme="majorBidi" w:hAnsiTheme="majorBidi" w:cstheme="majorBidi"/>
          <w:sz w:val="20"/>
          <w:szCs w:val="20"/>
        </w:rPr>
        <w:t>enotyping frequency of</w:t>
      </w:r>
      <w:r w:rsidR="00C26579">
        <w:rPr>
          <w:rFonts w:asciiTheme="majorBidi" w:hAnsiTheme="majorBidi" w:cstheme="majorBidi"/>
          <w:sz w:val="20"/>
          <w:szCs w:val="20"/>
        </w:rPr>
        <w:t xml:space="preserve"> </w:t>
      </w:r>
      <w:r w:rsidR="00086B4C" w:rsidRPr="00A667D4">
        <w:rPr>
          <w:rFonts w:asciiTheme="majorBidi" w:hAnsiTheme="majorBidi" w:cstheme="majorBidi"/>
          <w:sz w:val="20"/>
          <w:szCs w:val="20"/>
        </w:rPr>
        <w:t>thr</w:t>
      </w:r>
      <w:r w:rsidR="00086B4C">
        <w:rPr>
          <w:rFonts w:asciiTheme="majorBidi" w:hAnsiTheme="majorBidi" w:cstheme="majorBidi"/>
          <w:sz w:val="20"/>
          <w:szCs w:val="20"/>
        </w:rPr>
        <w:t>ombophilia</w:t>
      </w:r>
      <w:r w:rsidR="00C26579">
        <w:rPr>
          <w:rFonts w:asciiTheme="majorBidi" w:hAnsiTheme="majorBidi" w:cstheme="majorBidi"/>
          <w:sz w:val="20"/>
          <w:szCs w:val="20"/>
        </w:rPr>
        <w:t xml:space="preserve"> </w:t>
      </w:r>
      <w:r w:rsidR="00286C21">
        <w:rPr>
          <w:rFonts w:asciiTheme="majorBidi" w:hAnsiTheme="majorBidi" w:cstheme="majorBidi"/>
          <w:sz w:val="20"/>
          <w:szCs w:val="20"/>
        </w:rPr>
        <w:t>genes polymorphisms</w:t>
      </w:r>
      <w:r w:rsidR="006C6CA8">
        <w:rPr>
          <w:rFonts w:asciiTheme="majorBidi" w:hAnsiTheme="majorBidi" w:cstheme="majorBidi"/>
          <w:sz w:val="20"/>
          <w:szCs w:val="20"/>
        </w:rPr>
        <w:t xml:space="preserve"> </w:t>
      </w:r>
      <w:r w:rsidR="00C26579">
        <w:rPr>
          <w:rFonts w:asciiTheme="majorBidi" w:hAnsiTheme="majorBidi" w:cstheme="majorBidi"/>
          <w:sz w:val="20"/>
          <w:szCs w:val="20"/>
        </w:rPr>
        <w:t xml:space="preserve">in the </w:t>
      </w:r>
      <w:r w:rsidR="00A667D4" w:rsidRPr="00A667D4">
        <w:rPr>
          <w:rFonts w:asciiTheme="majorBidi" w:hAnsiTheme="majorBidi" w:cstheme="majorBidi"/>
          <w:sz w:val="20"/>
          <w:szCs w:val="20"/>
        </w:rPr>
        <w:t>studied VTE patients</w:t>
      </w:r>
      <w:r w:rsidRPr="00276D1B">
        <w:rPr>
          <w:rFonts w:asciiTheme="majorBidi" w:hAnsiTheme="majorBidi" w:cstheme="majorBidi"/>
          <w:sz w:val="20"/>
          <w:szCs w:val="20"/>
        </w:rPr>
        <w:t>.</w:t>
      </w:r>
    </w:p>
    <w:p w14:paraId="7BED4A66" w14:textId="77777777" w:rsidR="00A9192E" w:rsidRDefault="00A9192E" w:rsidP="006D5395">
      <w:pPr>
        <w:spacing w:after="0" w:line="240" w:lineRule="auto"/>
        <w:ind w:firstLine="17"/>
        <w:jc w:val="both"/>
        <w:rPr>
          <w:rFonts w:asciiTheme="majorBidi" w:hAnsiTheme="majorBidi" w:cstheme="majorBidi"/>
          <w:b/>
          <w:bCs/>
          <w:sz w:val="20"/>
          <w:szCs w:val="20"/>
          <w:lang w:bidi="ar-EG"/>
        </w:rPr>
        <w:sectPr w:rsidR="00A9192E" w:rsidSect="00A9192E">
          <w:type w:val="continuous"/>
          <w:pgSz w:w="11907" w:h="16839" w:code="9"/>
          <w:pgMar w:top="1440" w:right="1800" w:bottom="1440" w:left="1800" w:header="720" w:footer="720" w:gutter="0"/>
          <w:cols w:num="2" w:space="720"/>
          <w:docGrid w:linePitch="360"/>
        </w:sectPr>
      </w:pPr>
    </w:p>
    <w:tbl>
      <w:tblPr>
        <w:tblpPr w:leftFromText="180" w:rightFromText="180" w:vertAnchor="text" w:horzAnchor="margin" w:tblpXSpec="center" w:tblpY="292"/>
        <w:tblW w:w="4332" w:type="pct"/>
        <w:tblBorders>
          <w:top w:val="single" w:sz="4" w:space="0" w:color="auto"/>
          <w:bottom w:val="single" w:sz="4" w:space="0" w:color="auto"/>
        </w:tblBorders>
        <w:tblCellMar>
          <w:left w:w="28" w:type="dxa"/>
          <w:right w:w="28" w:type="dxa"/>
        </w:tblCellMar>
        <w:tblLook w:val="04A0" w:firstRow="1" w:lastRow="0" w:firstColumn="1" w:lastColumn="0" w:noHBand="0" w:noVBand="1"/>
      </w:tblPr>
      <w:tblGrid>
        <w:gridCol w:w="2032"/>
        <w:gridCol w:w="2482"/>
        <w:gridCol w:w="1367"/>
        <w:gridCol w:w="1365"/>
      </w:tblGrid>
      <w:tr w:rsidR="004661DC" w:rsidRPr="00276D1B" w14:paraId="76E64BEB" w14:textId="77777777" w:rsidTr="00C26579">
        <w:trPr>
          <w:trHeight w:val="387"/>
        </w:trPr>
        <w:tc>
          <w:tcPr>
            <w:tcW w:w="3115" w:type="pct"/>
            <w:gridSpan w:val="2"/>
            <w:vMerge w:val="restart"/>
            <w:shd w:val="clear" w:color="auto" w:fill="auto"/>
            <w:vAlign w:val="center"/>
          </w:tcPr>
          <w:p w14:paraId="3EE973D4" w14:textId="77777777" w:rsidR="004661DC" w:rsidRDefault="004661DC" w:rsidP="00C26579">
            <w:pPr>
              <w:spacing w:after="0" w:line="240" w:lineRule="auto"/>
              <w:ind w:firstLine="17"/>
              <w:jc w:val="both"/>
              <w:rPr>
                <w:rFonts w:asciiTheme="majorBidi" w:hAnsiTheme="majorBidi" w:cstheme="majorBidi"/>
                <w:b/>
                <w:bCs/>
                <w:sz w:val="20"/>
                <w:szCs w:val="20"/>
                <w:lang w:bidi="ar-EG"/>
              </w:rPr>
            </w:pPr>
          </w:p>
          <w:p w14:paraId="3D3516D9" w14:textId="77777777" w:rsidR="00C26579" w:rsidRPr="00276D1B" w:rsidRDefault="00C26579" w:rsidP="00C26579">
            <w:pPr>
              <w:spacing w:after="0" w:line="240" w:lineRule="auto"/>
              <w:ind w:firstLine="17"/>
              <w:jc w:val="both"/>
              <w:rPr>
                <w:rFonts w:asciiTheme="majorBidi" w:hAnsiTheme="majorBidi" w:cstheme="majorBidi"/>
                <w:b/>
                <w:bCs/>
                <w:sz w:val="20"/>
                <w:szCs w:val="20"/>
                <w:lang w:bidi="ar-EG"/>
              </w:rPr>
            </w:pPr>
          </w:p>
        </w:tc>
        <w:tc>
          <w:tcPr>
            <w:tcW w:w="1885" w:type="pct"/>
            <w:gridSpan w:val="2"/>
            <w:shd w:val="clear" w:color="auto" w:fill="auto"/>
            <w:vAlign w:val="center"/>
            <w:hideMark/>
          </w:tcPr>
          <w:p w14:paraId="38BA5CAC" w14:textId="77777777" w:rsidR="004661DC" w:rsidRPr="00276D1B" w:rsidRDefault="004661DC" w:rsidP="00C26579">
            <w:pPr>
              <w:spacing w:after="0" w:line="240" w:lineRule="auto"/>
              <w:ind w:firstLine="17"/>
              <w:jc w:val="both"/>
              <w:rPr>
                <w:rFonts w:asciiTheme="majorBidi" w:hAnsiTheme="majorBidi" w:cstheme="majorBidi"/>
                <w:b/>
                <w:bCs/>
                <w:sz w:val="20"/>
                <w:szCs w:val="20"/>
                <w:lang w:bidi="ar-EG"/>
              </w:rPr>
            </w:pPr>
            <w:r w:rsidRPr="00276D1B">
              <w:rPr>
                <w:rFonts w:asciiTheme="majorBidi" w:hAnsiTheme="majorBidi" w:cstheme="majorBidi"/>
                <w:b/>
                <w:bCs/>
                <w:sz w:val="20"/>
                <w:szCs w:val="20"/>
                <w:lang w:bidi="ar-EG"/>
              </w:rPr>
              <w:t xml:space="preserve">Studied patients </w:t>
            </w:r>
          </w:p>
          <w:p w14:paraId="60820428" w14:textId="77777777" w:rsidR="004661DC" w:rsidRPr="00276D1B" w:rsidRDefault="004661DC" w:rsidP="00C26579">
            <w:pPr>
              <w:spacing w:after="0" w:line="240" w:lineRule="auto"/>
              <w:ind w:firstLine="17"/>
              <w:jc w:val="both"/>
              <w:rPr>
                <w:rFonts w:asciiTheme="majorBidi" w:hAnsiTheme="majorBidi" w:cstheme="majorBidi"/>
                <w:b/>
                <w:bCs/>
                <w:sz w:val="20"/>
                <w:szCs w:val="20"/>
                <w:lang w:bidi="ar-EG"/>
              </w:rPr>
            </w:pPr>
            <w:r w:rsidRPr="00276D1B">
              <w:rPr>
                <w:rFonts w:asciiTheme="majorBidi" w:hAnsiTheme="majorBidi" w:cstheme="majorBidi"/>
                <w:b/>
                <w:bCs/>
                <w:sz w:val="20"/>
                <w:szCs w:val="20"/>
                <w:lang w:bidi="ar-EG"/>
              </w:rPr>
              <w:t>(N= 20)</w:t>
            </w:r>
          </w:p>
        </w:tc>
      </w:tr>
      <w:tr w:rsidR="004661DC" w:rsidRPr="00276D1B" w14:paraId="56B0B4FD" w14:textId="77777777" w:rsidTr="00C26579">
        <w:trPr>
          <w:trHeight w:val="211"/>
        </w:trPr>
        <w:tc>
          <w:tcPr>
            <w:tcW w:w="3115" w:type="pct"/>
            <w:gridSpan w:val="2"/>
            <w:vMerge/>
            <w:tcBorders>
              <w:bottom w:val="single" w:sz="4" w:space="0" w:color="auto"/>
            </w:tcBorders>
            <w:shd w:val="clear" w:color="auto" w:fill="auto"/>
            <w:vAlign w:val="center"/>
            <w:hideMark/>
          </w:tcPr>
          <w:p w14:paraId="7BFB6AF5" w14:textId="77777777" w:rsidR="004661DC" w:rsidRPr="00276D1B" w:rsidRDefault="004661DC" w:rsidP="00C26579">
            <w:pPr>
              <w:spacing w:after="0" w:line="240" w:lineRule="auto"/>
              <w:ind w:firstLine="17"/>
              <w:jc w:val="both"/>
              <w:rPr>
                <w:rFonts w:asciiTheme="majorBidi" w:hAnsiTheme="majorBidi" w:cstheme="majorBidi"/>
                <w:b/>
                <w:bCs/>
                <w:sz w:val="20"/>
                <w:szCs w:val="20"/>
                <w:lang w:bidi="ar-EG"/>
              </w:rPr>
            </w:pPr>
          </w:p>
        </w:tc>
        <w:tc>
          <w:tcPr>
            <w:tcW w:w="943" w:type="pct"/>
            <w:tcBorders>
              <w:bottom w:val="single" w:sz="4" w:space="0" w:color="auto"/>
            </w:tcBorders>
            <w:shd w:val="clear" w:color="auto" w:fill="auto"/>
            <w:vAlign w:val="center"/>
            <w:hideMark/>
          </w:tcPr>
          <w:p w14:paraId="77432B1E" w14:textId="77777777" w:rsidR="004661DC" w:rsidRPr="00276D1B" w:rsidRDefault="004661DC" w:rsidP="00C26579">
            <w:pPr>
              <w:spacing w:after="0" w:line="240" w:lineRule="auto"/>
              <w:ind w:firstLine="17"/>
              <w:jc w:val="both"/>
              <w:rPr>
                <w:rFonts w:asciiTheme="majorBidi" w:hAnsiTheme="majorBidi" w:cstheme="majorBidi"/>
                <w:b/>
                <w:bCs/>
                <w:sz w:val="20"/>
                <w:szCs w:val="20"/>
                <w:lang w:bidi="ar-EG"/>
              </w:rPr>
            </w:pPr>
            <w:r w:rsidRPr="00276D1B">
              <w:rPr>
                <w:rFonts w:asciiTheme="majorBidi" w:hAnsiTheme="majorBidi" w:cstheme="majorBidi"/>
                <w:b/>
                <w:bCs/>
                <w:sz w:val="20"/>
                <w:szCs w:val="20"/>
                <w:lang w:bidi="ar-EG"/>
              </w:rPr>
              <w:t xml:space="preserve">N </w:t>
            </w:r>
          </w:p>
        </w:tc>
        <w:tc>
          <w:tcPr>
            <w:tcW w:w="942" w:type="pct"/>
            <w:tcBorders>
              <w:bottom w:val="single" w:sz="4" w:space="0" w:color="auto"/>
            </w:tcBorders>
            <w:shd w:val="clear" w:color="auto" w:fill="auto"/>
            <w:vAlign w:val="center"/>
            <w:hideMark/>
          </w:tcPr>
          <w:p w14:paraId="66DA1050" w14:textId="77777777" w:rsidR="004661DC" w:rsidRPr="00276D1B" w:rsidRDefault="004661DC" w:rsidP="00C26579">
            <w:pPr>
              <w:spacing w:after="0" w:line="240" w:lineRule="auto"/>
              <w:ind w:firstLine="17"/>
              <w:jc w:val="both"/>
              <w:rPr>
                <w:rFonts w:asciiTheme="majorBidi" w:hAnsiTheme="majorBidi" w:cstheme="majorBidi"/>
                <w:b/>
                <w:bCs/>
                <w:sz w:val="20"/>
                <w:szCs w:val="20"/>
                <w:lang w:bidi="ar-EG"/>
              </w:rPr>
            </w:pPr>
            <w:r w:rsidRPr="00276D1B">
              <w:rPr>
                <w:rFonts w:asciiTheme="majorBidi" w:hAnsiTheme="majorBidi" w:cstheme="majorBidi"/>
                <w:b/>
                <w:bCs/>
                <w:sz w:val="20"/>
                <w:szCs w:val="20"/>
                <w:lang w:bidi="ar-EG"/>
              </w:rPr>
              <w:t>%</w:t>
            </w:r>
          </w:p>
        </w:tc>
      </w:tr>
      <w:tr w:rsidR="004661DC" w:rsidRPr="00276D1B" w14:paraId="1C933F46" w14:textId="77777777" w:rsidTr="00C26579">
        <w:trPr>
          <w:trHeight w:val="53"/>
        </w:trPr>
        <w:tc>
          <w:tcPr>
            <w:tcW w:w="1402" w:type="pct"/>
            <w:vMerge w:val="restart"/>
            <w:tcBorders>
              <w:top w:val="single" w:sz="4" w:space="0" w:color="auto"/>
            </w:tcBorders>
            <w:shd w:val="clear" w:color="auto" w:fill="auto"/>
            <w:vAlign w:val="center"/>
            <w:hideMark/>
          </w:tcPr>
          <w:p w14:paraId="541C2547" w14:textId="77777777" w:rsidR="004661DC" w:rsidRPr="00276D1B" w:rsidRDefault="004661DC" w:rsidP="00C26579">
            <w:pPr>
              <w:spacing w:after="0" w:line="240" w:lineRule="auto"/>
              <w:ind w:firstLine="17"/>
              <w:jc w:val="both"/>
              <w:rPr>
                <w:rFonts w:asciiTheme="majorBidi" w:hAnsiTheme="majorBidi" w:cstheme="majorBidi"/>
                <w:b/>
                <w:bCs/>
                <w:sz w:val="20"/>
                <w:szCs w:val="20"/>
                <w:lang w:bidi="ar-EG"/>
              </w:rPr>
            </w:pPr>
            <w:r w:rsidRPr="00276D1B">
              <w:rPr>
                <w:rFonts w:asciiTheme="majorBidi" w:hAnsiTheme="majorBidi" w:cstheme="majorBidi"/>
                <w:b/>
                <w:bCs/>
                <w:sz w:val="20"/>
                <w:szCs w:val="20"/>
                <w:lang w:bidi="ar-EG"/>
              </w:rPr>
              <w:t>FVLG1691A</w:t>
            </w:r>
          </w:p>
        </w:tc>
        <w:tc>
          <w:tcPr>
            <w:tcW w:w="1713" w:type="pct"/>
            <w:tcBorders>
              <w:top w:val="single" w:sz="4" w:space="0" w:color="auto"/>
            </w:tcBorders>
            <w:shd w:val="clear" w:color="auto" w:fill="auto"/>
          </w:tcPr>
          <w:p w14:paraId="56CEE6B0" w14:textId="19F812FD" w:rsidR="004661DC" w:rsidRPr="00276D1B" w:rsidRDefault="004661DC" w:rsidP="00C26579">
            <w:pPr>
              <w:spacing w:after="0" w:line="240" w:lineRule="auto"/>
              <w:ind w:firstLine="17"/>
              <w:jc w:val="both"/>
              <w:rPr>
                <w:rFonts w:asciiTheme="majorBidi" w:hAnsiTheme="majorBidi" w:cstheme="majorBidi"/>
                <w:b/>
                <w:bCs/>
                <w:sz w:val="20"/>
                <w:szCs w:val="20"/>
                <w:lang w:bidi="ar-EG"/>
              </w:rPr>
            </w:pPr>
            <w:r w:rsidRPr="00276D1B">
              <w:rPr>
                <w:rFonts w:asciiTheme="majorBidi" w:hAnsiTheme="majorBidi" w:cstheme="majorBidi"/>
                <w:b/>
                <w:bCs/>
                <w:sz w:val="20"/>
                <w:szCs w:val="20"/>
                <w:lang w:bidi="ar-EG"/>
              </w:rPr>
              <w:t>Heterozygous</w:t>
            </w:r>
            <w:r w:rsidR="00C26579">
              <w:rPr>
                <w:rFonts w:asciiTheme="majorBidi" w:hAnsiTheme="majorBidi" w:cstheme="majorBidi"/>
                <w:b/>
                <w:bCs/>
                <w:sz w:val="20"/>
                <w:szCs w:val="20"/>
                <w:lang w:bidi="ar-EG"/>
              </w:rPr>
              <w:t>(GA)</w:t>
            </w:r>
          </w:p>
        </w:tc>
        <w:tc>
          <w:tcPr>
            <w:tcW w:w="943" w:type="pct"/>
            <w:tcBorders>
              <w:top w:val="single" w:sz="4" w:space="0" w:color="auto"/>
            </w:tcBorders>
            <w:shd w:val="clear" w:color="auto" w:fill="auto"/>
            <w:hideMark/>
          </w:tcPr>
          <w:p w14:paraId="5A74DC3B" w14:textId="77777777" w:rsidR="004661DC" w:rsidRPr="00276D1B" w:rsidRDefault="004661DC" w:rsidP="00C26579">
            <w:pPr>
              <w:spacing w:after="0" w:line="240" w:lineRule="auto"/>
              <w:ind w:firstLine="17"/>
              <w:jc w:val="both"/>
              <w:rPr>
                <w:rFonts w:asciiTheme="majorBidi" w:hAnsiTheme="majorBidi" w:cstheme="majorBidi"/>
                <w:sz w:val="20"/>
                <w:szCs w:val="20"/>
              </w:rPr>
            </w:pPr>
            <w:r w:rsidRPr="00276D1B">
              <w:rPr>
                <w:rFonts w:asciiTheme="majorBidi" w:hAnsiTheme="majorBidi" w:cstheme="majorBidi"/>
                <w:sz w:val="20"/>
                <w:szCs w:val="20"/>
              </w:rPr>
              <w:t>7</w:t>
            </w:r>
          </w:p>
        </w:tc>
        <w:tc>
          <w:tcPr>
            <w:tcW w:w="942" w:type="pct"/>
            <w:tcBorders>
              <w:top w:val="single" w:sz="4" w:space="0" w:color="auto"/>
            </w:tcBorders>
            <w:shd w:val="clear" w:color="auto" w:fill="auto"/>
            <w:hideMark/>
          </w:tcPr>
          <w:p w14:paraId="5031ABA8" w14:textId="77777777" w:rsidR="004661DC" w:rsidRPr="00276D1B" w:rsidRDefault="004661DC" w:rsidP="00C26579">
            <w:pPr>
              <w:spacing w:after="0" w:line="240" w:lineRule="auto"/>
              <w:ind w:firstLine="17"/>
              <w:jc w:val="both"/>
              <w:rPr>
                <w:rFonts w:asciiTheme="majorBidi" w:hAnsiTheme="majorBidi" w:cstheme="majorBidi"/>
                <w:sz w:val="20"/>
                <w:szCs w:val="20"/>
              </w:rPr>
            </w:pPr>
            <w:r w:rsidRPr="00276D1B">
              <w:rPr>
                <w:rFonts w:asciiTheme="majorBidi" w:hAnsiTheme="majorBidi" w:cstheme="majorBidi"/>
                <w:sz w:val="20"/>
                <w:szCs w:val="20"/>
              </w:rPr>
              <w:t>35.0%</w:t>
            </w:r>
          </w:p>
        </w:tc>
      </w:tr>
      <w:tr w:rsidR="004661DC" w:rsidRPr="00276D1B" w14:paraId="1D6261BD" w14:textId="77777777" w:rsidTr="00C26579">
        <w:trPr>
          <w:trHeight w:val="53"/>
        </w:trPr>
        <w:tc>
          <w:tcPr>
            <w:tcW w:w="1402" w:type="pct"/>
            <w:vMerge/>
            <w:shd w:val="clear" w:color="auto" w:fill="auto"/>
            <w:vAlign w:val="center"/>
          </w:tcPr>
          <w:p w14:paraId="57EF21D7" w14:textId="77777777" w:rsidR="004661DC" w:rsidRPr="00276D1B" w:rsidRDefault="004661DC" w:rsidP="00C26579">
            <w:pPr>
              <w:spacing w:after="0" w:line="240" w:lineRule="auto"/>
              <w:ind w:firstLine="17"/>
              <w:jc w:val="both"/>
              <w:rPr>
                <w:rFonts w:asciiTheme="majorBidi" w:hAnsiTheme="majorBidi" w:cstheme="majorBidi"/>
                <w:b/>
                <w:bCs/>
                <w:sz w:val="20"/>
                <w:szCs w:val="20"/>
                <w:lang w:bidi="ar-EG"/>
              </w:rPr>
            </w:pPr>
          </w:p>
        </w:tc>
        <w:tc>
          <w:tcPr>
            <w:tcW w:w="1713" w:type="pct"/>
            <w:shd w:val="clear" w:color="auto" w:fill="auto"/>
          </w:tcPr>
          <w:p w14:paraId="0BF224E7" w14:textId="5CFD4235" w:rsidR="004661DC" w:rsidRPr="00276D1B" w:rsidRDefault="004661DC" w:rsidP="00C26579">
            <w:pPr>
              <w:spacing w:after="0" w:line="240" w:lineRule="auto"/>
              <w:ind w:firstLine="17"/>
              <w:jc w:val="both"/>
              <w:rPr>
                <w:rFonts w:asciiTheme="majorBidi" w:hAnsiTheme="majorBidi" w:cstheme="majorBidi"/>
                <w:b/>
                <w:bCs/>
                <w:sz w:val="20"/>
                <w:szCs w:val="20"/>
                <w:lang w:bidi="ar-EG"/>
              </w:rPr>
            </w:pPr>
            <w:r w:rsidRPr="00276D1B">
              <w:rPr>
                <w:rFonts w:asciiTheme="majorBidi" w:hAnsiTheme="majorBidi" w:cstheme="majorBidi"/>
                <w:b/>
                <w:bCs/>
                <w:sz w:val="20"/>
                <w:szCs w:val="20"/>
                <w:lang w:bidi="ar-EG"/>
              </w:rPr>
              <w:t>Homozygous</w:t>
            </w:r>
            <w:r w:rsidR="00C26579">
              <w:rPr>
                <w:rFonts w:asciiTheme="majorBidi" w:hAnsiTheme="majorBidi" w:cstheme="majorBidi"/>
                <w:b/>
                <w:bCs/>
                <w:sz w:val="20"/>
                <w:szCs w:val="20"/>
                <w:lang w:bidi="ar-EG"/>
              </w:rPr>
              <w:t>(AA)</w:t>
            </w:r>
          </w:p>
        </w:tc>
        <w:tc>
          <w:tcPr>
            <w:tcW w:w="943" w:type="pct"/>
            <w:shd w:val="clear" w:color="auto" w:fill="auto"/>
          </w:tcPr>
          <w:p w14:paraId="637E65B1" w14:textId="77777777" w:rsidR="004661DC" w:rsidRPr="00276D1B" w:rsidRDefault="004661DC" w:rsidP="00C26579">
            <w:pPr>
              <w:spacing w:after="0" w:line="240" w:lineRule="auto"/>
              <w:ind w:firstLine="17"/>
              <w:jc w:val="both"/>
              <w:rPr>
                <w:rFonts w:asciiTheme="majorBidi" w:hAnsiTheme="majorBidi" w:cstheme="majorBidi"/>
                <w:sz w:val="20"/>
                <w:szCs w:val="20"/>
              </w:rPr>
            </w:pPr>
            <w:r w:rsidRPr="00276D1B">
              <w:rPr>
                <w:rFonts w:asciiTheme="majorBidi" w:hAnsiTheme="majorBidi" w:cstheme="majorBidi"/>
                <w:sz w:val="20"/>
                <w:szCs w:val="20"/>
              </w:rPr>
              <w:t>1</w:t>
            </w:r>
          </w:p>
        </w:tc>
        <w:tc>
          <w:tcPr>
            <w:tcW w:w="942" w:type="pct"/>
            <w:shd w:val="clear" w:color="auto" w:fill="auto"/>
          </w:tcPr>
          <w:p w14:paraId="031024DA" w14:textId="77777777" w:rsidR="004661DC" w:rsidRPr="00276D1B" w:rsidRDefault="004661DC" w:rsidP="00C26579">
            <w:pPr>
              <w:spacing w:after="0" w:line="240" w:lineRule="auto"/>
              <w:ind w:firstLine="17"/>
              <w:jc w:val="both"/>
              <w:rPr>
                <w:rFonts w:asciiTheme="majorBidi" w:hAnsiTheme="majorBidi" w:cstheme="majorBidi"/>
                <w:sz w:val="20"/>
                <w:szCs w:val="20"/>
              </w:rPr>
            </w:pPr>
            <w:r w:rsidRPr="00276D1B">
              <w:rPr>
                <w:rFonts w:asciiTheme="majorBidi" w:hAnsiTheme="majorBidi" w:cstheme="majorBidi"/>
                <w:sz w:val="20"/>
                <w:szCs w:val="20"/>
              </w:rPr>
              <w:t>5.0%</w:t>
            </w:r>
          </w:p>
        </w:tc>
      </w:tr>
      <w:tr w:rsidR="004661DC" w:rsidRPr="00276D1B" w14:paraId="04DB8BA3" w14:textId="77777777" w:rsidTr="00C26579">
        <w:trPr>
          <w:trHeight w:val="53"/>
        </w:trPr>
        <w:tc>
          <w:tcPr>
            <w:tcW w:w="1402" w:type="pct"/>
            <w:vMerge/>
            <w:shd w:val="clear" w:color="auto" w:fill="auto"/>
            <w:vAlign w:val="center"/>
            <w:hideMark/>
          </w:tcPr>
          <w:p w14:paraId="624C5F62" w14:textId="77777777" w:rsidR="004661DC" w:rsidRPr="00276D1B" w:rsidRDefault="004661DC" w:rsidP="00C26579">
            <w:pPr>
              <w:spacing w:after="0" w:line="240" w:lineRule="auto"/>
              <w:ind w:firstLine="17"/>
              <w:jc w:val="both"/>
              <w:rPr>
                <w:rFonts w:asciiTheme="majorBidi" w:hAnsiTheme="majorBidi" w:cstheme="majorBidi"/>
                <w:b/>
                <w:bCs/>
                <w:sz w:val="20"/>
                <w:szCs w:val="20"/>
                <w:lang w:bidi="ar-EG"/>
              </w:rPr>
            </w:pPr>
          </w:p>
        </w:tc>
        <w:tc>
          <w:tcPr>
            <w:tcW w:w="1713" w:type="pct"/>
            <w:shd w:val="clear" w:color="auto" w:fill="auto"/>
          </w:tcPr>
          <w:p w14:paraId="26F42DA3" w14:textId="7AE1E456" w:rsidR="004661DC" w:rsidRPr="00276D1B" w:rsidRDefault="004661DC" w:rsidP="00C26579">
            <w:pPr>
              <w:spacing w:after="0" w:line="240" w:lineRule="auto"/>
              <w:ind w:firstLine="17"/>
              <w:jc w:val="both"/>
              <w:rPr>
                <w:rFonts w:asciiTheme="majorBidi" w:hAnsiTheme="majorBidi" w:cstheme="majorBidi"/>
                <w:b/>
                <w:bCs/>
                <w:sz w:val="20"/>
                <w:szCs w:val="20"/>
                <w:lang w:bidi="ar-EG"/>
              </w:rPr>
            </w:pPr>
            <w:r w:rsidRPr="00276D1B">
              <w:rPr>
                <w:rFonts w:asciiTheme="majorBidi" w:hAnsiTheme="majorBidi" w:cstheme="majorBidi"/>
                <w:b/>
                <w:bCs/>
                <w:sz w:val="20"/>
                <w:szCs w:val="20"/>
                <w:lang w:bidi="ar-EG"/>
              </w:rPr>
              <w:t>Normal</w:t>
            </w:r>
            <w:r w:rsidR="00C26579">
              <w:rPr>
                <w:rFonts w:asciiTheme="majorBidi" w:hAnsiTheme="majorBidi" w:cstheme="majorBidi"/>
                <w:b/>
                <w:bCs/>
                <w:sz w:val="20"/>
                <w:szCs w:val="20"/>
                <w:lang w:bidi="ar-EG"/>
              </w:rPr>
              <w:t>(GG)</w:t>
            </w:r>
          </w:p>
        </w:tc>
        <w:tc>
          <w:tcPr>
            <w:tcW w:w="943" w:type="pct"/>
            <w:shd w:val="clear" w:color="auto" w:fill="auto"/>
          </w:tcPr>
          <w:p w14:paraId="0087836F" w14:textId="77777777" w:rsidR="004661DC" w:rsidRPr="00276D1B" w:rsidRDefault="004661DC" w:rsidP="00C26579">
            <w:pPr>
              <w:spacing w:after="0" w:line="240" w:lineRule="auto"/>
              <w:ind w:firstLine="17"/>
              <w:jc w:val="both"/>
              <w:rPr>
                <w:rFonts w:asciiTheme="majorBidi" w:hAnsiTheme="majorBidi" w:cstheme="majorBidi"/>
                <w:sz w:val="20"/>
                <w:szCs w:val="20"/>
              </w:rPr>
            </w:pPr>
            <w:r w:rsidRPr="00276D1B">
              <w:rPr>
                <w:rFonts w:asciiTheme="majorBidi" w:hAnsiTheme="majorBidi" w:cstheme="majorBidi"/>
                <w:sz w:val="20"/>
                <w:szCs w:val="20"/>
              </w:rPr>
              <w:t>12</w:t>
            </w:r>
          </w:p>
        </w:tc>
        <w:tc>
          <w:tcPr>
            <w:tcW w:w="942" w:type="pct"/>
            <w:shd w:val="clear" w:color="auto" w:fill="auto"/>
          </w:tcPr>
          <w:p w14:paraId="69C9FC28" w14:textId="77777777" w:rsidR="004661DC" w:rsidRPr="00276D1B" w:rsidRDefault="004661DC" w:rsidP="00C26579">
            <w:pPr>
              <w:spacing w:after="0" w:line="240" w:lineRule="auto"/>
              <w:ind w:firstLine="17"/>
              <w:jc w:val="both"/>
              <w:rPr>
                <w:rFonts w:asciiTheme="majorBidi" w:hAnsiTheme="majorBidi" w:cstheme="majorBidi"/>
                <w:sz w:val="20"/>
                <w:szCs w:val="20"/>
              </w:rPr>
            </w:pPr>
            <w:r w:rsidRPr="00276D1B">
              <w:rPr>
                <w:rFonts w:asciiTheme="majorBidi" w:hAnsiTheme="majorBidi" w:cstheme="majorBidi"/>
                <w:sz w:val="20"/>
                <w:szCs w:val="20"/>
              </w:rPr>
              <w:t>60.0%</w:t>
            </w:r>
          </w:p>
        </w:tc>
      </w:tr>
      <w:tr w:rsidR="004661DC" w:rsidRPr="00276D1B" w14:paraId="55BE232A" w14:textId="77777777" w:rsidTr="00C26579">
        <w:trPr>
          <w:trHeight w:val="53"/>
        </w:trPr>
        <w:tc>
          <w:tcPr>
            <w:tcW w:w="1402" w:type="pct"/>
            <w:vMerge w:val="restart"/>
            <w:shd w:val="clear" w:color="auto" w:fill="auto"/>
            <w:vAlign w:val="center"/>
          </w:tcPr>
          <w:p w14:paraId="7588A9E1" w14:textId="77777777" w:rsidR="004661DC" w:rsidRPr="00276D1B" w:rsidRDefault="004661DC" w:rsidP="00C26579">
            <w:pPr>
              <w:spacing w:after="0" w:line="240" w:lineRule="auto"/>
              <w:ind w:firstLine="17"/>
              <w:jc w:val="both"/>
              <w:rPr>
                <w:rFonts w:asciiTheme="majorBidi" w:hAnsiTheme="majorBidi" w:cstheme="majorBidi"/>
                <w:b/>
                <w:bCs/>
                <w:sz w:val="20"/>
                <w:szCs w:val="20"/>
                <w:lang w:bidi="ar-EG"/>
              </w:rPr>
            </w:pPr>
            <w:r w:rsidRPr="00276D1B">
              <w:rPr>
                <w:rFonts w:asciiTheme="majorBidi" w:hAnsiTheme="majorBidi" w:cstheme="majorBidi"/>
                <w:b/>
                <w:bCs/>
                <w:sz w:val="20"/>
                <w:szCs w:val="20"/>
                <w:lang w:bidi="ar-EG"/>
              </w:rPr>
              <w:t>F2:G20210A</w:t>
            </w:r>
          </w:p>
        </w:tc>
        <w:tc>
          <w:tcPr>
            <w:tcW w:w="1713" w:type="pct"/>
            <w:shd w:val="clear" w:color="auto" w:fill="auto"/>
          </w:tcPr>
          <w:p w14:paraId="16EA0963" w14:textId="4701A576" w:rsidR="004661DC" w:rsidRPr="00276D1B" w:rsidRDefault="004661DC" w:rsidP="00C26579">
            <w:pPr>
              <w:spacing w:after="0" w:line="240" w:lineRule="auto"/>
              <w:ind w:firstLine="17"/>
              <w:jc w:val="both"/>
              <w:rPr>
                <w:rFonts w:asciiTheme="majorBidi" w:hAnsiTheme="majorBidi" w:cstheme="majorBidi"/>
                <w:b/>
                <w:bCs/>
                <w:sz w:val="20"/>
                <w:szCs w:val="20"/>
                <w:lang w:bidi="ar-EG"/>
              </w:rPr>
            </w:pPr>
            <w:r w:rsidRPr="00276D1B">
              <w:rPr>
                <w:rFonts w:asciiTheme="majorBidi" w:hAnsiTheme="majorBidi" w:cstheme="majorBidi"/>
                <w:b/>
                <w:bCs/>
                <w:sz w:val="20"/>
                <w:szCs w:val="20"/>
                <w:lang w:bidi="ar-EG"/>
              </w:rPr>
              <w:t>Heterozygous</w:t>
            </w:r>
            <w:r w:rsidR="00C26579">
              <w:rPr>
                <w:rFonts w:asciiTheme="majorBidi" w:hAnsiTheme="majorBidi" w:cstheme="majorBidi"/>
                <w:b/>
                <w:bCs/>
                <w:sz w:val="20"/>
                <w:szCs w:val="20"/>
                <w:lang w:bidi="ar-EG"/>
              </w:rPr>
              <w:t>(GA)</w:t>
            </w:r>
          </w:p>
        </w:tc>
        <w:tc>
          <w:tcPr>
            <w:tcW w:w="943" w:type="pct"/>
            <w:shd w:val="clear" w:color="auto" w:fill="auto"/>
          </w:tcPr>
          <w:p w14:paraId="2B76DD21" w14:textId="77777777" w:rsidR="004661DC" w:rsidRPr="00276D1B" w:rsidRDefault="004661DC" w:rsidP="00C26579">
            <w:pPr>
              <w:spacing w:after="0" w:line="240" w:lineRule="auto"/>
              <w:ind w:firstLine="17"/>
              <w:jc w:val="both"/>
              <w:rPr>
                <w:rFonts w:asciiTheme="majorBidi" w:hAnsiTheme="majorBidi" w:cstheme="majorBidi"/>
                <w:sz w:val="20"/>
                <w:szCs w:val="20"/>
              </w:rPr>
            </w:pPr>
            <w:r w:rsidRPr="00276D1B">
              <w:rPr>
                <w:rFonts w:asciiTheme="majorBidi" w:hAnsiTheme="majorBidi" w:cstheme="majorBidi"/>
                <w:sz w:val="20"/>
                <w:szCs w:val="20"/>
              </w:rPr>
              <w:t>2</w:t>
            </w:r>
          </w:p>
        </w:tc>
        <w:tc>
          <w:tcPr>
            <w:tcW w:w="942" w:type="pct"/>
            <w:shd w:val="clear" w:color="auto" w:fill="auto"/>
          </w:tcPr>
          <w:p w14:paraId="0A0DFD61" w14:textId="77777777" w:rsidR="004661DC" w:rsidRPr="00276D1B" w:rsidRDefault="004661DC" w:rsidP="00C26579">
            <w:pPr>
              <w:spacing w:after="0" w:line="240" w:lineRule="auto"/>
              <w:ind w:firstLine="17"/>
              <w:jc w:val="both"/>
              <w:rPr>
                <w:rFonts w:asciiTheme="majorBidi" w:hAnsiTheme="majorBidi" w:cstheme="majorBidi"/>
                <w:sz w:val="20"/>
                <w:szCs w:val="20"/>
              </w:rPr>
            </w:pPr>
            <w:r w:rsidRPr="00276D1B">
              <w:rPr>
                <w:rFonts w:asciiTheme="majorBidi" w:hAnsiTheme="majorBidi" w:cstheme="majorBidi"/>
                <w:sz w:val="20"/>
                <w:szCs w:val="20"/>
              </w:rPr>
              <w:t>10.0%</w:t>
            </w:r>
          </w:p>
        </w:tc>
      </w:tr>
      <w:tr w:rsidR="004661DC" w:rsidRPr="00276D1B" w14:paraId="4C2ACA7E" w14:textId="77777777" w:rsidTr="00C26579">
        <w:trPr>
          <w:trHeight w:val="53"/>
        </w:trPr>
        <w:tc>
          <w:tcPr>
            <w:tcW w:w="1402" w:type="pct"/>
            <w:vMerge/>
            <w:shd w:val="clear" w:color="auto" w:fill="auto"/>
            <w:vAlign w:val="center"/>
          </w:tcPr>
          <w:p w14:paraId="7A57F38C" w14:textId="77777777" w:rsidR="004661DC" w:rsidRPr="00276D1B" w:rsidRDefault="004661DC" w:rsidP="00C26579">
            <w:pPr>
              <w:spacing w:after="0" w:line="240" w:lineRule="auto"/>
              <w:ind w:firstLine="17"/>
              <w:jc w:val="both"/>
              <w:rPr>
                <w:rFonts w:asciiTheme="majorBidi" w:hAnsiTheme="majorBidi" w:cstheme="majorBidi"/>
                <w:b/>
                <w:bCs/>
                <w:sz w:val="20"/>
                <w:szCs w:val="20"/>
                <w:lang w:bidi="ar-EG"/>
              </w:rPr>
            </w:pPr>
          </w:p>
        </w:tc>
        <w:tc>
          <w:tcPr>
            <w:tcW w:w="1713" w:type="pct"/>
            <w:shd w:val="clear" w:color="auto" w:fill="auto"/>
          </w:tcPr>
          <w:p w14:paraId="1B273447" w14:textId="25358133" w:rsidR="004661DC" w:rsidRPr="00276D1B" w:rsidRDefault="004661DC" w:rsidP="00C26579">
            <w:pPr>
              <w:spacing w:after="0" w:line="240" w:lineRule="auto"/>
              <w:ind w:firstLine="17"/>
              <w:jc w:val="both"/>
              <w:rPr>
                <w:rFonts w:asciiTheme="majorBidi" w:hAnsiTheme="majorBidi" w:cstheme="majorBidi"/>
                <w:b/>
                <w:bCs/>
                <w:sz w:val="20"/>
                <w:szCs w:val="20"/>
                <w:lang w:bidi="ar-EG"/>
              </w:rPr>
            </w:pPr>
            <w:r w:rsidRPr="00276D1B">
              <w:rPr>
                <w:rFonts w:asciiTheme="majorBidi" w:hAnsiTheme="majorBidi" w:cstheme="majorBidi"/>
                <w:b/>
                <w:bCs/>
                <w:sz w:val="20"/>
                <w:szCs w:val="20"/>
                <w:lang w:bidi="ar-EG"/>
              </w:rPr>
              <w:t>Normal</w:t>
            </w:r>
            <w:r w:rsidR="00C26579">
              <w:rPr>
                <w:rFonts w:asciiTheme="majorBidi" w:hAnsiTheme="majorBidi" w:cstheme="majorBidi"/>
                <w:b/>
                <w:bCs/>
                <w:sz w:val="20"/>
                <w:szCs w:val="20"/>
                <w:lang w:bidi="ar-EG"/>
              </w:rPr>
              <w:t>(GG)</w:t>
            </w:r>
          </w:p>
        </w:tc>
        <w:tc>
          <w:tcPr>
            <w:tcW w:w="943" w:type="pct"/>
            <w:shd w:val="clear" w:color="auto" w:fill="auto"/>
          </w:tcPr>
          <w:p w14:paraId="4A0D495B" w14:textId="77777777" w:rsidR="004661DC" w:rsidRPr="00276D1B" w:rsidRDefault="004661DC" w:rsidP="00C26579">
            <w:pPr>
              <w:spacing w:after="0" w:line="240" w:lineRule="auto"/>
              <w:ind w:firstLine="17"/>
              <w:jc w:val="both"/>
              <w:rPr>
                <w:rFonts w:asciiTheme="majorBidi" w:hAnsiTheme="majorBidi" w:cstheme="majorBidi"/>
                <w:sz w:val="20"/>
                <w:szCs w:val="20"/>
              </w:rPr>
            </w:pPr>
            <w:r w:rsidRPr="00276D1B">
              <w:rPr>
                <w:rFonts w:asciiTheme="majorBidi" w:hAnsiTheme="majorBidi" w:cstheme="majorBidi"/>
                <w:sz w:val="20"/>
                <w:szCs w:val="20"/>
              </w:rPr>
              <w:t>18</w:t>
            </w:r>
          </w:p>
        </w:tc>
        <w:tc>
          <w:tcPr>
            <w:tcW w:w="942" w:type="pct"/>
            <w:shd w:val="clear" w:color="auto" w:fill="auto"/>
          </w:tcPr>
          <w:p w14:paraId="7AC3FF6C" w14:textId="77777777" w:rsidR="004661DC" w:rsidRPr="00276D1B" w:rsidRDefault="004661DC" w:rsidP="00C26579">
            <w:pPr>
              <w:spacing w:after="0" w:line="240" w:lineRule="auto"/>
              <w:ind w:firstLine="17"/>
              <w:jc w:val="both"/>
              <w:rPr>
                <w:rFonts w:asciiTheme="majorBidi" w:hAnsiTheme="majorBidi" w:cstheme="majorBidi"/>
                <w:sz w:val="20"/>
                <w:szCs w:val="20"/>
              </w:rPr>
            </w:pPr>
            <w:r w:rsidRPr="00276D1B">
              <w:rPr>
                <w:rFonts w:asciiTheme="majorBidi" w:hAnsiTheme="majorBidi" w:cstheme="majorBidi"/>
                <w:sz w:val="20"/>
                <w:szCs w:val="20"/>
              </w:rPr>
              <w:t>90.0%</w:t>
            </w:r>
          </w:p>
        </w:tc>
      </w:tr>
      <w:tr w:rsidR="004661DC" w:rsidRPr="00276D1B" w14:paraId="57F429FA" w14:textId="77777777" w:rsidTr="00C26579">
        <w:trPr>
          <w:trHeight w:val="204"/>
        </w:trPr>
        <w:tc>
          <w:tcPr>
            <w:tcW w:w="1402" w:type="pct"/>
            <w:vMerge w:val="restart"/>
            <w:shd w:val="clear" w:color="auto" w:fill="auto"/>
            <w:vAlign w:val="center"/>
          </w:tcPr>
          <w:p w14:paraId="20A73225" w14:textId="77777777" w:rsidR="004661DC" w:rsidRPr="00276D1B" w:rsidRDefault="004661DC" w:rsidP="00C26579">
            <w:pPr>
              <w:spacing w:after="0" w:line="240" w:lineRule="auto"/>
              <w:ind w:firstLine="17"/>
              <w:jc w:val="both"/>
              <w:rPr>
                <w:rFonts w:asciiTheme="majorBidi" w:hAnsiTheme="majorBidi" w:cstheme="majorBidi"/>
                <w:b/>
                <w:bCs/>
                <w:sz w:val="20"/>
                <w:szCs w:val="20"/>
                <w:lang w:bidi="ar-EG"/>
              </w:rPr>
            </w:pPr>
            <w:r w:rsidRPr="00276D1B">
              <w:rPr>
                <w:rFonts w:asciiTheme="majorBidi" w:hAnsiTheme="majorBidi" w:cstheme="majorBidi"/>
                <w:b/>
                <w:bCs/>
                <w:sz w:val="20"/>
                <w:szCs w:val="20"/>
                <w:lang w:bidi="ar-EG"/>
              </w:rPr>
              <w:t>MTHFRC677T</w:t>
            </w:r>
          </w:p>
        </w:tc>
        <w:tc>
          <w:tcPr>
            <w:tcW w:w="1713" w:type="pct"/>
            <w:shd w:val="clear" w:color="auto" w:fill="auto"/>
          </w:tcPr>
          <w:p w14:paraId="493B7E45" w14:textId="10AA597F" w:rsidR="004661DC" w:rsidRPr="00276D1B" w:rsidRDefault="004661DC" w:rsidP="00C26579">
            <w:pPr>
              <w:spacing w:after="0" w:line="240" w:lineRule="auto"/>
              <w:ind w:firstLine="17"/>
              <w:jc w:val="both"/>
              <w:rPr>
                <w:rFonts w:asciiTheme="majorBidi" w:hAnsiTheme="majorBidi" w:cstheme="majorBidi"/>
                <w:b/>
                <w:bCs/>
                <w:sz w:val="20"/>
                <w:szCs w:val="20"/>
                <w:lang w:bidi="ar-EG"/>
              </w:rPr>
            </w:pPr>
            <w:r w:rsidRPr="00276D1B">
              <w:rPr>
                <w:rFonts w:asciiTheme="majorBidi" w:hAnsiTheme="majorBidi" w:cstheme="majorBidi"/>
                <w:b/>
                <w:bCs/>
                <w:sz w:val="20"/>
                <w:szCs w:val="20"/>
                <w:lang w:bidi="ar-EG"/>
              </w:rPr>
              <w:t>Heterozygous</w:t>
            </w:r>
            <w:r w:rsidR="00C26579">
              <w:rPr>
                <w:rFonts w:asciiTheme="majorBidi" w:hAnsiTheme="majorBidi" w:cstheme="majorBidi"/>
                <w:b/>
                <w:bCs/>
                <w:sz w:val="20"/>
                <w:szCs w:val="20"/>
                <w:lang w:bidi="ar-EG"/>
              </w:rPr>
              <w:t>(CT)</w:t>
            </w:r>
          </w:p>
        </w:tc>
        <w:tc>
          <w:tcPr>
            <w:tcW w:w="943" w:type="pct"/>
            <w:shd w:val="clear" w:color="auto" w:fill="auto"/>
          </w:tcPr>
          <w:p w14:paraId="0A680C30" w14:textId="77777777" w:rsidR="004661DC" w:rsidRPr="00276D1B" w:rsidRDefault="004661DC" w:rsidP="00C26579">
            <w:pPr>
              <w:spacing w:after="0" w:line="240" w:lineRule="auto"/>
              <w:ind w:firstLine="17"/>
              <w:jc w:val="both"/>
              <w:rPr>
                <w:rFonts w:asciiTheme="majorBidi" w:hAnsiTheme="majorBidi" w:cstheme="majorBidi"/>
                <w:sz w:val="20"/>
                <w:szCs w:val="20"/>
              </w:rPr>
            </w:pPr>
            <w:r w:rsidRPr="00276D1B">
              <w:rPr>
                <w:rFonts w:asciiTheme="majorBidi" w:hAnsiTheme="majorBidi" w:cstheme="majorBidi"/>
                <w:sz w:val="20"/>
                <w:szCs w:val="20"/>
              </w:rPr>
              <w:t>5</w:t>
            </w:r>
          </w:p>
        </w:tc>
        <w:tc>
          <w:tcPr>
            <w:tcW w:w="942" w:type="pct"/>
            <w:shd w:val="clear" w:color="auto" w:fill="auto"/>
          </w:tcPr>
          <w:p w14:paraId="54A84F39" w14:textId="77777777" w:rsidR="004661DC" w:rsidRPr="00276D1B" w:rsidRDefault="004661DC" w:rsidP="00C26579">
            <w:pPr>
              <w:spacing w:after="0" w:line="240" w:lineRule="auto"/>
              <w:ind w:firstLine="17"/>
              <w:jc w:val="both"/>
              <w:rPr>
                <w:rFonts w:asciiTheme="majorBidi" w:hAnsiTheme="majorBidi" w:cstheme="majorBidi"/>
                <w:sz w:val="20"/>
                <w:szCs w:val="20"/>
              </w:rPr>
            </w:pPr>
            <w:r w:rsidRPr="00276D1B">
              <w:rPr>
                <w:rFonts w:asciiTheme="majorBidi" w:hAnsiTheme="majorBidi" w:cstheme="majorBidi"/>
                <w:sz w:val="20"/>
                <w:szCs w:val="20"/>
              </w:rPr>
              <w:t>25.0%</w:t>
            </w:r>
          </w:p>
        </w:tc>
      </w:tr>
      <w:tr w:rsidR="004661DC" w:rsidRPr="00276D1B" w14:paraId="2B0CDC9A" w14:textId="77777777" w:rsidTr="00C26579">
        <w:trPr>
          <w:trHeight w:val="204"/>
        </w:trPr>
        <w:tc>
          <w:tcPr>
            <w:tcW w:w="1402" w:type="pct"/>
            <w:vMerge/>
            <w:shd w:val="clear" w:color="auto" w:fill="auto"/>
            <w:vAlign w:val="center"/>
          </w:tcPr>
          <w:p w14:paraId="4CFB47B7" w14:textId="77777777" w:rsidR="004661DC" w:rsidRPr="00276D1B" w:rsidRDefault="004661DC" w:rsidP="00C26579">
            <w:pPr>
              <w:spacing w:after="0" w:line="240" w:lineRule="auto"/>
              <w:ind w:firstLine="17"/>
              <w:jc w:val="both"/>
              <w:rPr>
                <w:rFonts w:asciiTheme="majorBidi" w:hAnsiTheme="majorBidi" w:cstheme="majorBidi"/>
                <w:b/>
                <w:bCs/>
                <w:sz w:val="20"/>
                <w:szCs w:val="20"/>
                <w:lang w:bidi="ar-EG"/>
              </w:rPr>
            </w:pPr>
          </w:p>
        </w:tc>
        <w:tc>
          <w:tcPr>
            <w:tcW w:w="1713" w:type="pct"/>
            <w:shd w:val="clear" w:color="auto" w:fill="auto"/>
          </w:tcPr>
          <w:p w14:paraId="5EFB26E6" w14:textId="7FC7FA73" w:rsidR="004661DC" w:rsidRPr="00276D1B" w:rsidRDefault="004661DC" w:rsidP="00C26579">
            <w:pPr>
              <w:spacing w:after="0" w:line="240" w:lineRule="auto"/>
              <w:ind w:firstLine="17"/>
              <w:jc w:val="both"/>
              <w:rPr>
                <w:rFonts w:asciiTheme="majorBidi" w:hAnsiTheme="majorBidi" w:cstheme="majorBidi"/>
                <w:b/>
                <w:bCs/>
                <w:sz w:val="20"/>
                <w:szCs w:val="20"/>
                <w:lang w:bidi="ar-EG"/>
              </w:rPr>
            </w:pPr>
            <w:r w:rsidRPr="00276D1B">
              <w:rPr>
                <w:rFonts w:asciiTheme="majorBidi" w:hAnsiTheme="majorBidi" w:cstheme="majorBidi"/>
                <w:b/>
                <w:bCs/>
                <w:sz w:val="20"/>
                <w:szCs w:val="20"/>
                <w:lang w:bidi="ar-EG"/>
              </w:rPr>
              <w:t>Normal</w:t>
            </w:r>
            <w:r w:rsidR="00C26579">
              <w:rPr>
                <w:rFonts w:asciiTheme="majorBidi" w:hAnsiTheme="majorBidi" w:cstheme="majorBidi"/>
                <w:b/>
                <w:bCs/>
                <w:sz w:val="20"/>
                <w:szCs w:val="20"/>
                <w:lang w:bidi="ar-EG"/>
              </w:rPr>
              <w:t>(CC)</w:t>
            </w:r>
          </w:p>
        </w:tc>
        <w:tc>
          <w:tcPr>
            <w:tcW w:w="943" w:type="pct"/>
            <w:shd w:val="clear" w:color="auto" w:fill="auto"/>
          </w:tcPr>
          <w:p w14:paraId="64102337" w14:textId="77777777" w:rsidR="004661DC" w:rsidRPr="00276D1B" w:rsidRDefault="004661DC" w:rsidP="00C26579">
            <w:pPr>
              <w:spacing w:after="0" w:line="240" w:lineRule="auto"/>
              <w:ind w:firstLine="17"/>
              <w:jc w:val="both"/>
              <w:rPr>
                <w:rFonts w:asciiTheme="majorBidi" w:hAnsiTheme="majorBidi" w:cstheme="majorBidi"/>
                <w:sz w:val="20"/>
                <w:szCs w:val="20"/>
              </w:rPr>
            </w:pPr>
            <w:r w:rsidRPr="00276D1B">
              <w:rPr>
                <w:rFonts w:asciiTheme="majorBidi" w:hAnsiTheme="majorBidi" w:cstheme="majorBidi"/>
                <w:sz w:val="20"/>
                <w:szCs w:val="20"/>
              </w:rPr>
              <w:t>15</w:t>
            </w:r>
          </w:p>
        </w:tc>
        <w:tc>
          <w:tcPr>
            <w:tcW w:w="942" w:type="pct"/>
            <w:shd w:val="clear" w:color="auto" w:fill="auto"/>
          </w:tcPr>
          <w:p w14:paraId="5A23D0C4" w14:textId="77777777" w:rsidR="004661DC" w:rsidRPr="00276D1B" w:rsidRDefault="004661DC" w:rsidP="00C26579">
            <w:pPr>
              <w:spacing w:after="0" w:line="240" w:lineRule="auto"/>
              <w:ind w:firstLine="17"/>
              <w:jc w:val="both"/>
              <w:rPr>
                <w:rFonts w:asciiTheme="majorBidi" w:hAnsiTheme="majorBidi" w:cstheme="majorBidi"/>
                <w:sz w:val="20"/>
                <w:szCs w:val="20"/>
              </w:rPr>
            </w:pPr>
            <w:r w:rsidRPr="00276D1B">
              <w:rPr>
                <w:rFonts w:asciiTheme="majorBidi" w:hAnsiTheme="majorBidi" w:cstheme="majorBidi"/>
                <w:sz w:val="20"/>
                <w:szCs w:val="20"/>
              </w:rPr>
              <w:t>75.0%</w:t>
            </w:r>
          </w:p>
        </w:tc>
      </w:tr>
    </w:tbl>
    <w:p w14:paraId="1DE37DE5" w14:textId="77777777" w:rsidR="00814551" w:rsidRPr="00276D1B" w:rsidRDefault="00814551" w:rsidP="006D5395">
      <w:pPr>
        <w:spacing w:after="0" w:line="240" w:lineRule="auto"/>
        <w:jc w:val="both"/>
        <w:rPr>
          <w:rFonts w:asciiTheme="majorBidi" w:hAnsiTheme="majorBidi" w:cstheme="majorBidi"/>
          <w:sz w:val="20"/>
          <w:szCs w:val="20"/>
        </w:rPr>
      </w:pPr>
    </w:p>
    <w:p w14:paraId="3B61802D" w14:textId="77777777" w:rsidR="00814551" w:rsidRPr="00276D1B" w:rsidRDefault="00814551" w:rsidP="006D5395">
      <w:pPr>
        <w:spacing w:after="0" w:line="240" w:lineRule="auto"/>
        <w:jc w:val="both"/>
        <w:rPr>
          <w:rFonts w:asciiTheme="majorBidi" w:hAnsiTheme="majorBidi" w:cstheme="majorBidi"/>
          <w:sz w:val="20"/>
          <w:szCs w:val="20"/>
        </w:rPr>
      </w:pPr>
    </w:p>
    <w:p w14:paraId="1F646D9B" w14:textId="587803DE" w:rsidR="007B0BC0" w:rsidRPr="00276D1B" w:rsidRDefault="00926D4B" w:rsidP="004661DC">
      <w:pPr>
        <w:spacing w:after="0" w:line="240" w:lineRule="auto"/>
        <w:jc w:val="both"/>
        <w:rPr>
          <w:rFonts w:asciiTheme="majorBidi" w:hAnsiTheme="majorBidi" w:cstheme="majorBidi"/>
          <w:sz w:val="20"/>
          <w:szCs w:val="20"/>
        </w:rPr>
      </w:pPr>
      <w:r w:rsidRPr="00926D4B">
        <w:rPr>
          <w:rFonts w:asciiTheme="majorBidi" w:hAnsiTheme="majorBidi" w:cstheme="majorBidi"/>
          <w:sz w:val="20"/>
          <w:szCs w:val="20"/>
        </w:rPr>
        <w:t>FVL G1691A had the highest percentage (25.0%) in lower limb DVT group then MTHFRC677T (16.7%) and the lowest percentage was prothrombin G20210A (8.3%).  FVL G1691A and MTHFRC677T had an equal percentage in pulmonary thromboembolism group (40.0%) which is higher than prothrombin G20210A (0.0%)</w:t>
      </w:r>
      <w:r w:rsidR="00B97691">
        <w:rPr>
          <w:rFonts w:asciiTheme="majorBidi" w:hAnsiTheme="majorBidi" w:cstheme="majorBidi"/>
          <w:sz w:val="20"/>
          <w:szCs w:val="20"/>
        </w:rPr>
        <w:t xml:space="preserve"> that wasn’t detected in this group</w:t>
      </w:r>
      <w:r w:rsidRPr="00926D4B">
        <w:rPr>
          <w:rFonts w:asciiTheme="majorBidi" w:hAnsiTheme="majorBidi" w:cstheme="majorBidi"/>
          <w:sz w:val="20"/>
          <w:szCs w:val="20"/>
        </w:rPr>
        <w:t xml:space="preserve">. FVL G1691A had the highest percentage (100.0) in DVT </w:t>
      </w:r>
      <w:r w:rsidR="00552DCE" w:rsidRPr="00926D4B">
        <w:rPr>
          <w:rFonts w:asciiTheme="majorBidi" w:hAnsiTheme="majorBidi" w:cstheme="majorBidi"/>
          <w:sz w:val="20"/>
          <w:szCs w:val="20"/>
        </w:rPr>
        <w:t>and pulmonary</w:t>
      </w:r>
      <w:r w:rsidRPr="00926D4B">
        <w:rPr>
          <w:rFonts w:asciiTheme="majorBidi" w:hAnsiTheme="majorBidi" w:cstheme="majorBidi"/>
          <w:sz w:val="20"/>
          <w:szCs w:val="20"/>
        </w:rPr>
        <w:t xml:space="preserve"> embolism group while prothrombin G20210A and MTHFRC677T had an equal percentage (33.3%)</w:t>
      </w:r>
      <w:r>
        <w:rPr>
          <w:rFonts w:asciiTheme="majorBidi" w:hAnsiTheme="majorBidi" w:cstheme="majorBidi"/>
          <w:sz w:val="20"/>
          <w:szCs w:val="20"/>
        </w:rPr>
        <w:t>.</w:t>
      </w:r>
    </w:p>
    <w:p w14:paraId="269CB104" w14:textId="77777777" w:rsidR="00155563" w:rsidRDefault="00155563" w:rsidP="00276D1B">
      <w:pPr>
        <w:spacing w:after="0" w:line="240" w:lineRule="auto"/>
        <w:ind w:firstLine="540"/>
        <w:jc w:val="both"/>
        <w:rPr>
          <w:rFonts w:asciiTheme="majorBidi" w:hAnsiTheme="majorBidi" w:cstheme="majorBidi"/>
          <w:sz w:val="20"/>
          <w:szCs w:val="20"/>
        </w:rPr>
      </w:pPr>
      <w:r w:rsidRPr="00155563">
        <w:rPr>
          <w:rFonts w:asciiTheme="majorBidi" w:hAnsiTheme="majorBidi" w:cstheme="majorBidi"/>
          <w:sz w:val="20"/>
          <w:szCs w:val="20"/>
        </w:rPr>
        <w:t>It was found that genotyping frequency of prothrombin G20210A had  no statistically significant difference between VTE subgroups (33.3 % in DVT and pulmonary thromboembolism group, 8.3% in lower limb DVT group and 0.0%  in pulmonary thromboembolism group) (chi square  test ( X²) is (2.407) and P-value is 0.300) .</w:t>
      </w:r>
    </w:p>
    <w:p w14:paraId="359C8A93" w14:textId="4AC73168" w:rsidR="007B0BC0" w:rsidRPr="00276D1B" w:rsidRDefault="00155563" w:rsidP="00276D1B">
      <w:pPr>
        <w:spacing w:after="0" w:line="240" w:lineRule="auto"/>
        <w:ind w:firstLine="540"/>
        <w:jc w:val="both"/>
        <w:rPr>
          <w:rFonts w:asciiTheme="majorBidi" w:hAnsiTheme="majorBidi" w:cstheme="majorBidi"/>
          <w:sz w:val="20"/>
          <w:szCs w:val="20"/>
        </w:rPr>
      </w:pPr>
      <w:r w:rsidRPr="00155563">
        <w:rPr>
          <w:rFonts w:asciiTheme="majorBidi" w:hAnsiTheme="majorBidi" w:cstheme="majorBidi"/>
          <w:sz w:val="20"/>
          <w:szCs w:val="20"/>
        </w:rPr>
        <w:t>Genotyping frequency of FVL G1691A had  no statistically significant difference between VTE subgroups ( 66.7% heterozygotes and 33.3 % homozygotes in DVT and pulmonary thromboembolism group, 25.0% in lower limb DVT group and 40.0%  in pulmonary thromboembolism group) (chi square  test ( X²) is (9.155) and P-value is 0.057)</w:t>
      </w:r>
    </w:p>
    <w:p w14:paraId="16BF4188" w14:textId="362D7A3C" w:rsidR="007B0BC0" w:rsidRPr="00276D1B" w:rsidRDefault="00155563" w:rsidP="00155563">
      <w:pPr>
        <w:spacing w:after="0" w:line="240" w:lineRule="auto"/>
        <w:ind w:firstLine="540"/>
        <w:jc w:val="both"/>
        <w:rPr>
          <w:rFonts w:asciiTheme="majorBidi" w:hAnsiTheme="majorBidi" w:cstheme="majorBidi"/>
          <w:sz w:val="20"/>
          <w:szCs w:val="20"/>
        </w:rPr>
      </w:pPr>
      <w:r w:rsidRPr="00155563">
        <w:rPr>
          <w:rFonts w:asciiTheme="majorBidi" w:hAnsiTheme="majorBidi" w:cstheme="majorBidi"/>
          <w:sz w:val="20"/>
          <w:szCs w:val="20"/>
        </w:rPr>
        <w:t>Genotyping frequency of MTHFRC677T had no statistically significant difference between VTE subgroups (33.3 % in DVT and pulmonary thromboembolism group, 16.7% in lower limb DVT group and 40.0</w:t>
      </w:r>
      <w:r w:rsidR="00552DCE" w:rsidRPr="00155563">
        <w:rPr>
          <w:rFonts w:asciiTheme="majorBidi" w:hAnsiTheme="majorBidi" w:cstheme="majorBidi"/>
          <w:sz w:val="20"/>
          <w:szCs w:val="20"/>
        </w:rPr>
        <w:t>% in</w:t>
      </w:r>
      <w:r w:rsidRPr="00155563">
        <w:rPr>
          <w:rFonts w:asciiTheme="majorBidi" w:hAnsiTheme="majorBidi" w:cstheme="majorBidi"/>
          <w:sz w:val="20"/>
          <w:szCs w:val="20"/>
        </w:rPr>
        <w:t xml:space="preserve"> pulmonary thromboembolism </w:t>
      </w:r>
      <w:r w:rsidR="00552DCE" w:rsidRPr="00155563">
        <w:rPr>
          <w:rFonts w:asciiTheme="majorBidi" w:hAnsiTheme="majorBidi" w:cstheme="majorBidi"/>
          <w:sz w:val="20"/>
          <w:szCs w:val="20"/>
        </w:rPr>
        <w:t>group)</w:t>
      </w:r>
      <w:r w:rsidRPr="00155563">
        <w:rPr>
          <w:rFonts w:asciiTheme="majorBidi" w:hAnsiTheme="majorBidi" w:cstheme="majorBidi"/>
          <w:sz w:val="20"/>
          <w:szCs w:val="20"/>
        </w:rPr>
        <w:t xml:space="preserve"> (chi </w:t>
      </w:r>
      <w:r w:rsidR="00552DCE" w:rsidRPr="00155563">
        <w:rPr>
          <w:rFonts w:asciiTheme="majorBidi" w:hAnsiTheme="majorBidi" w:cstheme="majorBidi"/>
          <w:sz w:val="20"/>
          <w:szCs w:val="20"/>
        </w:rPr>
        <w:t>square test</w:t>
      </w:r>
      <w:r w:rsidRPr="00155563">
        <w:rPr>
          <w:rFonts w:asciiTheme="majorBidi" w:hAnsiTheme="majorBidi" w:cstheme="majorBidi"/>
          <w:sz w:val="20"/>
          <w:szCs w:val="20"/>
        </w:rPr>
        <w:t xml:space="preserve"> (X²) is (1.156) and P-value is 0.561). </w:t>
      </w:r>
    </w:p>
    <w:p w14:paraId="5ADD1784" w14:textId="3179C015" w:rsidR="00814551" w:rsidRPr="00276D1B" w:rsidRDefault="007B0BC0" w:rsidP="00332AEC">
      <w:pPr>
        <w:spacing w:after="0" w:line="240" w:lineRule="auto"/>
        <w:ind w:firstLine="540"/>
        <w:jc w:val="both"/>
        <w:rPr>
          <w:rFonts w:asciiTheme="majorBidi" w:hAnsiTheme="majorBidi" w:cstheme="majorBidi"/>
          <w:b/>
          <w:bCs/>
          <w:sz w:val="20"/>
          <w:szCs w:val="20"/>
        </w:rPr>
      </w:pPr>
      <w:r w:rsidRPr="00276D1B">
        <w:rPr>
          <w:rFonts w:asciiTheme="majorBidi" w:hAnsiTheme="majorBidi" w:cstheme="majorBidi"/>
          <w:sz w:val="20"/>
          <w:szCs w:val="20"/>
        </w:rPr>
        <w:t>Genotyping frequencies for three polymorphisms</w:t>
      </w:r>
      <w:r w:rsidR="00155563">
        <w:rPr>
          <w:rFonts w:asciiTheme="majorBidi" w:hAnsiTheme="majorBidi" w:cstheme="majorBidi"/>
          <w:sz w:val="20"/>
          <w:szCs w:val="20"/>
        </w:rPr>
        <w:t xml:space="preserve"> </w:t>
      </w:r>
      <w:r w:rsidR="00155563" w:rsidRPr="00155563">
        <w:rPr>
          <w:rFonts w:asciiTheme="majorBidi" w:hAnsiTheme="majorBidi" w:cstheme="majorBidi"/>
          <w:sz w:val="20"/>
          <w:szCs w:val="20"/>
        </w:rPr>
        <w:t>(F2:G20210A, FVLG1691A, and MTHFRC677T)</w:t>
      </w:r>
      <w:r w:rsidRPr="00276D1B">
        <w:rPr>
          <w:rFonts w:asciiTheme="majorBidi" w:hAnsiTheme="majorBidi" w:cstheme="majorBidi"/>
          <w:sz w:val="20"/>
          <w:szCs w:val="20"/>
        </w:rPr>
        <w:t xml:space="preserve"> </w:t>
      </w:r>
      <w:r w:rsidR="00332AEC" w:rsidRPr="00332AEC">
        <w:rPr>
          <w:rFonts w:asciiTheme="majorBidi" w:hAnsiTheme="majorBidi" w:cstheme="majorBidi"/>
          <w:sz w:val="20"/>
          <w:szCs w:val="20"/>
        </w:rPr>
        <w:t xml:space="preserve">as regard site of VTE </w:t>
      </w:r>
      <w:r w:rsidRPr="00276D1B">
        <w:rPr>
          <w:rFonts w:asciiTheme="majorBidi" w:hAnsiTheme="majorBidi" w:cstheme="majorBidi"/>
          <w:sz w:val="20"/>
          <w:szCs w:val="20"/>
        </w:rPr>
        <w:t>are shown in Table 2.</w:t>
      </w:r>
    </w:p>
    <w:tbl>
      <w:tblPr>
        <w:tblStyle w:val="TableGrid"/>
        <w:tblW w:w="9729"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11"/>
        <w:gridCol w:w="1066"/>
        <w:gridCol w:w="709"/>
        <w:gridCol w:w="1319"/>
        <w:gridCol w:w="812"/>
        <w:gridCol w:w="1284"/>
        <w:gridCol w:w="859"/>
        <w:gridCol w:w="1065"/>
      </w:tblGrid>
      <w:tr w:rsidR="00276D1B" w:rsidRPr="00276D1B" w14:paraId="53C47CD1" w14:textId="77777777" w:rsidTr="00276D1B">
        <w:trPr>
          <w:trHeight w:val="20"/>
          <w:jc w:val="center"/>
        </w:trPr>
        <w:tc>
          <w:tcPr>
            <w:tcW w:w="1804" w:type="dxa"/>
            <w:vMerge w:val="restart"/>
            <w:shd w:val="clear" w:color="auto" w:fill="auto"/>
            <w:vAlign w:val="center"/>
          </w:tcPr>
          <w:p w14:paraId="6EDBFA64" w14:textId="77777777" w:rsidR="00814551" w:rsidRPr="00276D1B" w:rsidRDefault="00814551" w:rsidP="006D5395">
            <w:pPr>
              <w:spacing w:after="0" w:line="240" w:lineRule="auto"/>
              <w:jc w:val="both"/>
              <w:rPr>
                <w:rFonts w:asciiTheme="majorBidi" w:eastAsia="Calibri" w:hAnsiTheme="majorBidi" w:cstheme="majorBidi"/>
                <w:b/>
                <w:bCs/>
                <w:sz w:val="18"/>
                <w:szCs w:val="18"/>
              </w:rPr>
            </w:pPr>
            <w:r w:rsidRPr="00276D1B">
              <w:rPr>
                <w:rFonts w:asciiTheme="majorBidi" w:eastAsia="Calibri" w:hAnsiTheme="majorBidi" w:cstheme="majorBidi"/>
                <w:b/>
                <w:bCs/>
                <w:sz w:val="18"/>
                <w:szCs w:val="18"/>
              </w:rPr>
              <w:t>Items</w:t>
            </w:r>
          </w:p>
        </w:tc>
        <w:tc>
          <w:tcPr>
            <w:tcW w:w="6001" w:type="dxa"/>
            <w:gridSpan w:val="6"/>
            <w:shd w:val="clear" w:color="auto" w:fill="auto"/>
            <w:vAlign w:val="center"/>
          </w:tcPr>
          <w:p w14:paraId="0821CD8F" w14:textId="77777777" w:rsidR="00814551" w:rsidRPr="00276D1B" w:rsidRDefault="00814551" w:rsidP="006D5395">
            <w:pPr>
              <w:spacing w:after="0" w:line="240" w:lineRule="auto"/>
              <w:jc w:val="both"/>
              <w:rPr>
                <w:rFonts w:asciiTheme="majorBidi" w:eastAsia="Calibri" w:hAnsiTheme="majorBidi" w:cstheme="majorBidi"/>
                <w:b/>
                <w:bCs/>
                <w:sz w:val="18"/>
                <w:szCs w:val="18"/>
              </w:rPr>
            </w:pPr>
            <w:r w:rsidRPr="00276D1B">
              <w:rPr>
                <w:rFonts w:asciiTheme="majorBidi" w:eastAsia="Calibri" w:hAnsiTheme="majorBidi" w:cstheme="majorBidi"/>
                <w:b/>
                <w:bCs/>
                <w:sz w:val="18"/>
                <w:szCs w:val="18"/>
              </w:rPr>
              <w:t>Site of VTE</w:t>
            </w:r>
          </w:p>
        </w:tc>
        <w:tc>
          <w:tcPr>
            <w:tcW w:w="1924" w:type="dxa"/>
            <w:gridSpan w:val="2"/>
            <w:vMerge w:val="restart"/>
            <w:shd w:val="clear" w:color="auto" w:fill="auto"/>
            <w:vAlign w:val="center"/>
          </w:tcPr>
          <w:p w14:paraId="13D7AAEA" w14:textId="77777777" w:rsidR="00814551" w:rsidRPr="00276D1B" w:rsidRDefault="00814551" w:rsidP="006D5395">
            <w:pPr>
              <w:spacing w:after="0" w:line="240" w:lineRule="auto"/>
              <w:jc w:val="both"/>
              <w:rPr>
                <w:rFonts w:asciiTheme="majorBidi" w:eastAsia="Calibri" w:hAnsiTheme="majorBidi" w:cstheme="majorBidi"/>
                <w:b/>
                <w:bCs/>
                <w:sz w:val="18"/>
                <w:szCs w:val="18"/>
              </w:rPr>
            </w:pPr>
            <w:r w:rsidRPr="00276D1B">
              <w:rPr>
                <w:rFonts w:asciiTheme="majorBidi" w:eastAsia="Calibri" w:hAnsiTheme="majorBidi" w:cstheme="majorBidi"/>
                <w:b/>
                <w:bCs/>
                <w:sz w:val="18"/>
                <w:szCs w:val="18"/>
              </w:rPr>
              <w:t>Chi- Square test</w:t>
            </w:r>
          </w:p>
        </w:tc>
      </w:tr>
      <w:tr w:rsidR="00276D1B" w:rsidRPr="00276D1B" w14:paraId="3040220C" w14:textId="77777777" w:rsidTr="00276D1B">
        <w:trPr>
          <w:trHeight w:val="68"/>
          <w:jc w:val="center"/>
        </w:trPr>
        <w:tc>
          <w:tcPr>
            <w:tcW w:w="1804" w:type="dxa"/>
            <w:vMerge/>
            <w:shd w:val="clear" w:color="auto" w:fill="auto"/>
            <w:vAlign w:val="center"/>
          </w:tcPr>
          <w:p w14:paraId="33F54567" w14:textId="77777777" w:rsidR="00814551" w:rsidRPr="00276D1B" w:rsidRDefault="00814551" w:rsidP="006D5395">
            <w:pPr>
              <w:spacing w:after="0" w:line="240" w:lineRule="auto"/>
              <w:jc w:val="both"/>
              <w:rPr>
                <w:rFonts w:asciiTheme="majorBidi" w:eastAsia="Calibri" w:hAnsiTheme="majorBidi" w:cstheme="majorBidi"/>
                <w:b/>
                <w:bCs/>
                <w:sz w:val="18"/>
                <w:szCs w:val="18"/>
              </w:rPr>
            </w:pPr>
          </w:p>
        </w:tc>
        <w:tc>
          <w:tcPr>
            <w:tcW w:w="1877" w:type="dxa"/>
            <w:gridSpan w:val="2"/>
            <w:shd w:val="clear" w:color="auto" w:fill="auto"/>
            <w:vAlign w:val="center"/>
          </w:tcPr>
          <w:p w14:paraId="63745456" w14:textId="77777777" w:rsidR="00814551" w:rsidRPr="00276D1B" w:rsidRDefault="00814551" w:rsidP="006D5395">
            <w:pPr>
              <w:spacing w:after="0" w:line="240" w:lineRule="auto"/>
              <w:jc w:val="both"/>
              <w:rPr>
                <w:rFonts w:asciiTheme="majorBidi" w:eastAsia="Calibri" w:hAnsiTheme="majorBidi" w:cstheme="majorBidi"/>
                <w:b/>
                <w:bCs/>
                <w:sz w:val="18"/>
                <w:szCs w:val="18"/>
              </w:rPr>
            </w:pPr>
            <w:r w:rsidRPr="00276D1B">
              <w:rPr>
                <w:rFonts w:asciiTheme="majorBidi" w:eastAsia="Calibri" w:hAnsiTheme="majorBidi" w:cstheme="majorBidi"/>
                <w:b/>
                <w:bCs/>
                <w:sz w:val="18"/>
                <w:szCs w:val="18"/>
              </w:rPr>
              <w:t>DVT+ pulmonary embolism</w:t>
            </w:r>
          </w:p>
        </w:tc>
        <w:tc>
          <w:tcPr>
            <w:tcW w:w="2028" w:type="dxa"/>
            <w:gridSpan w:val="2"/>
            <w:shd w:val="clear" w:color="auto" w:fill="auto"/>
            <w:vAlign w:val="center"/>
          </w:tcPr>
          <w:p w14:paraId="00D451DF" w14:textId="77777777" w:rsidR="00814551" w:rsidRPr="00276D1B" w:rsidRDefault="00814551" w:rsidP="006D5395">
            <w:pPr>
              <w:spacing w:after="0" w:line="240" w:lineRule="auto"/>
              <w:jc w:val="both"/>
              <w:rPr>
                <w:rFonts w:asciiTheme="majorBidi" w:eastAsia="Calibri" w:hAnsiTheme="majorBidi" w:cstheme="majorBidi"/>
                <w:b/>
                <w:bCs/>
                <w:sz w:val="18"/>
                <w:szCs w:val="18"/>
              </w:rPr>
            </w:pPr>
            <w:r w:rsidRPr="00276D1B">
              <w:rPr>
                <w:rFonts w:asciiTheme="majorBidi" w:eastAsia="Calibri" w:hAnsiTheme="majorBidi" w:cstheme="majorBidi"/>
                <w:b/>
                <w:bCs/>
                <w:sz w:val="18"/>
                <w:szCs w:val="18"/>
              </w:rPr>
              <w:t>lower limb DVT</w:t>
            </w:r>
          </w:p>
        </w:tc>
        <w:tc>
          <w:tcPr>
            <w:tcW w:w="2096" w:type="dxa"/>
            <w:gridSpan w:val="2"/>
            <w:shd w:val="clear" w:color="auto" w:fill="auto"/>
            <w:vAlign w:val="center"/>
          </w:tcPr>
          <w:p w14:paraId="6C557754" w14:textId="77777777" w:rsidR="00814551" w:rsidRPr="00276D1B" w:rsidRDefault="00814551" w:rsidP="006D5395">
            <w:pPr>
              <w:spacing w:after="0" w:line="240" w:lineRule="auto"/>
              <w:jc w:val="both"/>
              <w:rPr>
                <w:rFonts w:asciiTheme="majorBidi" w:eastAsia="Calibri" w:hAnsiTheme="majorBidi" w:cstheme="majorBidi"/>
                <w:b/>
                <w:bCs/>
                <w:sz w:val="18"/>
                <w:szCs w:val="18"/>
              </w:rPr>
            </w:pPr>
            <w:r w:rsidRPr="00276D1B">
              <w:rPr>
                <w:rFonts w:asciiTheme="majorBidi" w:eastAsia="Calibri" w:hAnsiTheme="majorBidi" w:cstheme="majorBidi"/>
                <w:b/>
                <w:bCs/>
                <w:sz w:val="18"/>
                <w:szCs w:val="18"/>
              </w:rPr>
              <w:t>pulmonary thromboembolism</w:t>
            </w:r>
          </w:p>
        </w:tc>
        <w:tc>
          <w:tcPr>
            <w:tcW w:w="1924" w:type="dxa"/>
            <w:gridSpan w:val="2"/>
            <w:vMerge/>
            <w:shd w:val="clear" w:color="auto" w:fill="auto"/>
            <w:vAlign w:val="center"/>
          </w:tcPr>
          <w:p w14:paraId="25CFCEE0" w14:textId="77777777" w:rsidR="00814551" w:rsidRPr="00276D1B" w:rsidRDefault="00814551" w:rsidP="006D5395">
            <w:pPr>
              <w:spacing w:after="0" w:line="240" w:lineRule="auto"/>
              <w:jc w:val="both"/>
              <w:rPr>
                <w:rFonts w:asciiTheme="majorBidi" w:eastAsia="Calibri" w:hAnsiTheme="majorBidi" w:cstheme="majorBidi"/>
                <w:b/>
                <w:bCs/>
                <w:sz w:val="18"/>
                <w:szCs w:val="18"/>
              </w:rPr>
            </w:pPr>
          </w:p>
        </w:tc>
      </w:tr>
      <w:tr w:rsidR="00276D1B" w:rsidRPr="00276D1B" w14:paraId="4382F6C0" w14:textId="77777777" w:rsidTr="00276D1B">
        <w:trPr>
          <w:trHeight w:val="68"/>
          <w:jc w:val="center"/>
        </w:trPr>
        <w:tc>
          <w:tcPr>
            <w:tcW w:w="1804" w:type="dxa"/>
            <w:vMerge/>
            <w:tcBorders>
              <w:bottom w:val="single" w:sz="4" w:space="0" w:color="auto"/>
            </w:tcBorders>
            <w:shd w:val="clear" w:color="auto" w:fill="auto"/>
            <w:vAlign w:val="center"/>
          </w:tcPr>
          <w:p w14:paraId="2766E274" w14:textId="77777777" w:rsidR="00814551" w:rsidRPr="00276D1B" w:rsidRDefault="00814551" w:rsidP="006D5395">
            <w:pPr>
              <w:spacing w:after="0" w:line="240" w:lineRule="auto"/>
              <w:jc w:val="both"/>
              <w:rPr>
                <w:rFonts w:asciiTheme="majorBidi" w:eastAsia="Calibri" w:hAnsiTheme="majorBidi" w:cstheme="majorBidi"/>
                <w:b/>
                <w:bCs/>
                <w:sz w:val="18"/>
                <w:szCs w:val="18"/>
              </w:rPr>
            </w:pPr>
          </w:p>
        </w:tc>
        <w:tc>
          <w:tcPr>
            <w:tcW w:w="811" w:type="dxa"/>
            <w:tcBorders>
              <w:bottom w:val="single" w:sz="4" w:space="0" w:color="auto"/>
            </w:tcBorders>
            <w:shd w:val="clear" w:color="auto" w:fill="auto"/>
            <w:vAlign w:val="center"/>
          </w:tcPr>
          <w:p w14:paraId="310A498B" w14:textId="77777777" w:rsidR="00814551" w:rsidRPr="00276D1B" w:rsidRDefault="00814551" w:rsidP="006D5395">
            <w:pPr>
              <w:spacing w:after="0" w:line="240" w:lineRule="auto"/>
              <w:jc w:val="both"/>
              <w:rPr>
                <w:rFonts w:asciiTheme="majorBidi" w:eastAsia="Calibri" w:hAnsiTheme="majorBidi" w:cstheme="majorBidi"/>
                <w:b/>
                <w:bCs/>
                <w:sz w:val="18"/>
                <w:szCs w:val="18"/>
              </w:rPr>
            </w:pPr>
            <w:r w:rsidRPr="00276D1B">
              <w:rPr>
                <w:rFonts w:asciiTheme="majorBidi" w:eastAsia="Calibri" w:hAnsiTheme="majorBidi" w:cstheme="majorBidi"/>
                <w:b/>
                <w:bCs/>
                <w:sz w:val="18"/>
                <w:szCs w:val="18"/>
              </w:rPr>
              <w:t>No</w:t>
            </w:r>
          </w:p>
        </w:tc>
        <w:tc>
          <w:tcPr>
            <w:tcW w:w="1066" w:type="dxa"/>
            <w:tcBorders>
              <w:bottom w:val="single" w:sz="4" w:space="0" w:color="auto"/>
            </w:tcBorders>
            <w:shd w:val="clear" w:color="auto" w:fill="auto"/>
            <w:vAlign w:val="center"/>
          </w:tcPr>
          <w:p w14:paraId="72B42552" w14:textId="77777777" w:rsidR="00814551" w:rsidRPr="00276D1B" w:rsidRDefault="00814551" w:rsidP="006D5395">
            <w:pPr>
              <w:spacing w:after="0" w:line="240" w:lineRule="auto"/>
              <w:jc w:val="both"/>
              <w:rPr>
                <w:rFonts w:asciiTheme="majorBidi" w:eastAsia="Calibri" w:hAnsiTheme="majorBidi" w:cstheme="majorBidi"/>
                <w:b/>
                <w:bCs/>
                <w:sz w:val="18"/>
                <w:szCs w:val="18"/>
              </w:rPr>
            </w:pPr>
            <w:r w:rsidRPr="00276D1B">
              <w:rPr>
                <w:rFonts w:asciiTheme="majorBidi" w:eastAsia="Calibri" w:hAnsiTheme="majorBidi" w:cstheme="majorBidi"/>
                <w:b/>
                <w:bCs/>
                <w:sz w:val="18"/>
                <w:szCs w:val="18"/>
              </w:rPr>
              <w:t>%</w:t>
            </w:r>
          </w:p>
        </w:tc>
        <w:tc>
          <w:tcPr>
            <w:tcW w:w="709" w:type="dxa"/>
            <w:tcBorders>
              <w:bottom w:val="single" w:sz="4" w:space="0" w:color="auto"/>
            </w:tcBorders>
            <w:shd w:val="clear" w:color="auto" w:fill="auto"/>
            <w:vAlign w:val="center"/>
          </w:tcPr>
          <w:p w14:paraId="0408B41A" w14:textId="77777777" w:rsidR="00814551" w:rsidRPr="00276D1B" w:rsidRDefault="00814551" w:rsidP="006D5395">
            <w:pPr>
              <w:spacing w:after="0" w:line="240" w:lineRule="auto"/>
              <w:jc w:val="both"/>
              <w:rPr>
                <w:rFonts w:asciiTheme="majorBidi" w:eastAsia="Calibri" w:hAnsiTheme="majorBidi" w:cstheme="majorBidi"/>
                <w:b/>
                <w:bCs/>
                <w:sz w:val="18"/>
                <w:szCs w:val="18"/>
              </w:rPr>
            </w:pPr>
            <w:r w:rsidRPr="00276D1B">
              <w:rPr>
                <w:rFonts w:asciiTheme="majorBidi" w:eastAsia="Calibri" w:hAnsiTheme="majorBidi" w:cstheme="majorBidi"/>
                <w:b/>
                <w:bCs/>
                <w:sz w:val="18"/>
                <w:szCs w:val="18"/>
              </w:rPr>
              <w:t>No</w:t>
            </w:r>
          </w:p>
        </w:tc>
        <w:tc>
          <w:tcPr>
            <w:tcW w:w="1319" w:type="dxa"/>
            <w:tcBorders>
              <w:bottom w:val="single" w:sz="4" w:space="0" w:color="auto"/>
            </w:tcBorders>
            <w:shd w:val="clear" w:color="auto" w:fill="auto"/>
            <w:vAlign w:val="center"/>
          </w:tcPr>
          <w:p w14:paraId="5CF1FFEB" w14:textId="77777777" w:rsidR="00814551" w:rsidRPr="00276D1B" w:rsidRDefault="00814551" w:rsidP="006D5395">
            <w:pPr>
              <w:spacing w:after="0" w:line="240" w:lineRule="auto"/>
              <w:jc w:val="both"/>
              <w:rPr>
                <w:rFonts w:asciiTheme="majorBidi" w:eastAsia="Calibri" w:hAnsiTheme="majorBidi" w:cstheme="majorBidi"/>
                <w:b/>
                <w:bCs/>
                <w:sz w:val="18"/>
                <w:szCs w:val="18"/>
              </w:rPr>
            </w:pPr>
            <w:r w:rsidRPr="00276D1B">
              <w:rPr>
                <w:rFonts w:asciiTheme="majorBidi" w:eastAsia="Calibri" w:hAnsiTheme="majorBidi" w:cstheme="majorBidi"/>
                <w:b/>
                <w:bCs/>
                <w:sz w:val="18"/>
                <w:szCs w:val="18"/>
              </w:rPr>
              <w:t>%</w:t>
            </w:r>
          </w:p>
        </w:tc>
        <w:tc>
          <w:tcPr>
            <w:tcW w:w="812" w:type="dxa"/>
            <w:tcBorders>
              <w:bottom w:val="single" w:sz="4" w:space="0" w:color="auto"/>
            </w:tcBorders>
            <w:shd w:val="clear" w:color="auto" w:fill="auto"/>
            <w:vAlign w:val="center"/>
          </w:tcPr>
          <w:p w14:paraId="4AF3B63C" w14:textId="77777777" w:rsidR="00814551" w:rsidRPr="00276D1B" w:rsidRDefault="00814551" w:rsidP="006D5395">
            <w:pPr>
              <w:spacing w:after="0" w:line="240" w:lineRule="auto"/>
              <w:jc w:val="both"/>
              <w:rPr>
                <w:rFonts w:asciiTheme="majorBidi" w:eastAsia="Calibri" w:hAnsiTheme="majorBidi" w:cstheme="majorBidi"/>
                <w:b/>
                <w:bCs/>
                <w:sz w:val="18"/>
                <w:szCs w:val="18"/>
              </w:rPr>
            </w:pPr>
            <w:r w:rsidRPr="00276D1B">
              <w:rPr>
                <w:rFonts w:asciiTheme="majorBidi" w:eastAsia="Calibri" w:hAnsiTheme="majorBidi" w:cstheme="majorBidi"/>
                <w:b/>
                <w:bCs/>
                <w:sz w:val="18"/>
                <w:szCs w:val="18"/>
              </w:rPr>
              <w:t>No</w:t>
            </w:r>
          </w:p>
        </w:tc>
        <w:tc>
          <w:tcPr>
            <w:tcW w:w="1284" w:type="dxa"/>
            <w:tcBorders>
              <w:bottom w:val="single" w:sz="4" w:space="0" w:color="auto"/>
            </w:tcBorders>
            <w:shd w:val="clear" w:color="auto" w:fill="auto"/>
            <w:vAlign w:val="center"/>
          </w:tcPr>
          <w:p w14:paraId="02A2E9CD" w14:textId="77777777" w:rsidR="00814551" w:rsidRPr="00276D1B" w:rsidRDefault="00814551" w:rsidP="006D5395">
            <w:pPr>
              <w:spacing w:after="0" w:line="240" w:lineRule="auto"/>
              <w:jc w:val="both"/>
              <w:rPr>
                <w:rFonts w:asciiTheme="majorBidi" w:eastAsia="Calibri" w:hAnsiTheme="majorBidi" w:cstheme="majorBidi"/>
                <w:b/>
                <w:bCs/>
                <w:sz w:val="18"/>
                <w:szCs w:val="18"/>
              </w:rPr>
            </w:pPr>
            <w:r w:rsidRPr="00276D1B">
              <w:rPr>
                <w:rFonts w:asciiTheme="majorBidi" w:eastAsia="Calibri" w:hAnsiTheme="majorBidi" w:cstheme="majorBidi"/>
                <w:b/>
                <w:bCs/>
                <w:sz w:val="18"/>
                <w:szCs w:val="18"/>
              </w:rPr>
              <w:t>%</w:t>
            </w:r>
          </w:p>
        </w:tc>
        <w:tc>
          <w:tcPr>
            <w:tcW w:w="859" w:type="dxa"/>
            <w:tcBorders>
              <w:bottom w:val="single" w:sz="4" w:space="0" w:color="auto"/>
            </w:tcBorders>
            <w:shd w:val="clear" w:color="auto" w:fill="auto"/>
            <w:vAlign w:val="center"/>
          </w:tcPr>
          <w:p w14:paraId="3EF01452" w14:textId="77777777" w:rsidR="00814551" w:rsidRPr="00276D1B" w:rsidRDefault="00814551" w:rsidP="006D5395">
            <w:pPr>
              <w:spacing w:after="0" w:line="240" w:lineRule="auto"/>
              <w:jc w:val="both"/>
              <w:rPr>
                <w:rFonts w:asciiTheme="majorBidi" w:eastAsia="Calibri" w:hAnsiTheme="majorBidi" w:cstheme="majorBidi"/>
                <w:b/>
                <w:bCs/>
                <w:sz w:val="18"/>
                <w:szCs w:val="18"/>
              </w:rPr>
            </w:pPr>
            <w:r w:rsidRPr="00276D1B">
              <w:rPr>
                <w:rFonts w:asciiTheme="majorBidi" w:eastAsia="Calibri" w:hAnsiTheme="majorBidi" w:cstheme="majorBidi"/>
                <w:b/>
                <w:bCs/>
                <w:sz w:val="18"/>
                <w:szCs w:val="18"/>
              </w:rPr>
              <w:t>Test value (</w:t>
            </w:r>
            <w:r w:rsidRPr="00276D1B">
              <w:rPr>
                <w:rFonts w:asciiTheme="majorBidi" w:eastAsia="Calibri" w:hAnsiTheme="majorBidi" w:cstheme="majorBidi"/>
                <w:sz w:val="18"/>
                <w:szCs w:val="18"/>
              </w:rPr>
              <w:t>X</w:t>
            </w:r>
            <w:r w:rsidRPr="00276D1B">
              <w:rPr>
                <w:rFonts w:asciiTheme="majorBidi" w:eastAsia="Calibri" w:hAnsiTheme="majorBidi" w:cstheme="majorBidi"/>
                <w:sz w:val="18"/>
                <w:szCs w:val="18"/>
                <w:vertAlign w:val="superscript"/>
              </w:rPr>
              <w:t>2</w:t>
            </w:r>
            <w:r w:rsidRPr="00276D1B">
              <w:rPr>
                <w:rFonts w:asciiTheme="majorBidi" w:eastAsia="Calibri" w:hAnsiTheme="majorBidi" w:cstheme="majorBidi"/>
                <w:b/>
                <w:bCs/>
                <w:sz w:val="18"/>
                <w:szCs w:val="18"/>
              </w:rPr>
              <w:t>)</w:t>
            </w:r>
          </w:p>
        </w:tc>
        <w:tc>
          <w:tcPr>
            <w:tcW w:w="1065" w:type="dxa"/>
            <w:tcBorders>
              <w:bottom w:val="single" w:sz="4" w:space="0" w:color="auto"/>
            </w:tcBorders>
            <w:shd w:val="clear" w:color="auto" w:fill="auto"/>
            <w:vAlign w:val="center"/>
          </w:tcPr>
          <w:p w14:paraId="1B486622" w14:textId="77777777" w:rsidR="00814551" w:rsidRPr="00276D1B" w:rsidRDefault="00814551" w:rsidP="006D5395">
            <w:pPr>
              <w:spacing w:after="0" w:line="240" w:lineRule="auto"/>
              <w:jc w:val="both"/>
              <w:rPr>
                <w:rFonts w:asciiTheme="majorBidi" w:eastAsia="Calibri" w:hAnsiTheme="majorBidi" w:cstheme="majorBidi"/>
                <w:b/>
                <w:bCs/>
                <w:sz w:val="18"/>
                <w:szCs w:val="18"/>
              </w:rPr>
            </w:pPr>
            <w:r w:rsidRPr="00276D1B">
              <w:rPr>
                <w:rFonts w:asciiTheme="majorBidi" w:eastAsia="Calibri" w:hAnsiTheme="majorBidi" w:cstheme="majorBidi"/>
                <w:b/>
                <w:bCs/>
                <w:sz w:val="18"/>
                <w:szCs w:val="18"/>
              </w:rPr>
              <w:t>P-value</w:t>
            </w:r>
          </w:p>
        </w:tc>
      </w:tr>
      <w:tr w:rsidR="00276D1B" w:rsidRPr="00276D1B" w14:paraId="7DD00FAA" w14:textId="77777777" w:rsidTr="00276D1B">
        <w:trPr>
          <w:trHeight w:val="85"/>
          <w:jc w:val="center"/>
        </w:trPr>
        <w:tc>
          <w:tcPr>
            <w:tcW w:w="1804" w:type="dxa"/>
            <w:tcBorders>
              <w:top w:val="single" w:sz="4" w:space="0" w:color="auto"/>
            </w:tcBorders>
            <w:shd w:val="clear" w:color="auto" w:fill="auto"/>
            <w:vAlign w:val="center"/>
          </w:tcPr>
          <w:p w14:paraId="1240F9C5" w14:textId="77777777" w:rsidR="00814551" w:rsidRPr="00276D1B" w:rsidRDefault="00814551" w:rsidP="006D5395">
            <w:pPr>
              <w:spacing w:after="0" w:line="240" w:lineRule="auto"/>
              <w:jc w:val="both"/>
              <w:rPr>
                <w:rFonts w:asciiTheme="majorBidi" w:eastAsia="Calibri" w:hAnsiTheme="majorBidi" w:cstheme="majorBidi"/>
                <w:b/>
                <w:bCs/>
                <w:sz w:val="18"/>
                <w:szCs w:val="18"/>
              </w:rPr>
            </w:pPr>
            <w:r w:rsidRPr="00276D1B">
              <w:rPr>
                <w:rFonts w:asciiTheme="majorBidi" w:eastAsia="Calibri" w:hAnsiTheme="majorBidi" w:cstheme="majorBidi"/>
                <w:b/>
                <w:bCs/>
                <w:sz w:val="18"/>
                <w:szCs w:val="18"/>
              </w:rPr>
              <w:t>F2:G20210A</w:t>
            </w:r>
          </w:p>
        </w:tc>
        <w:tc>
          <w:tcPr>
            <w:tcW w:w="811" w:type="dxa"/>
            <w:tcBorders>
              <w:top w:val="single" w:sz="4" w:space="0" w:color="auto"/>
            </w:tcBorders>
            <w:shd w:val="clear" w:color="auto" w:fill="auto"/>
            <w:vAlign w:val="center"/>
          </w:tcPr>
          <w:p w14:paraId="61BAC21F" w14:textId="77777777" w:rsidR="00814551" w:rsidRPr="00276D1B" w:rsidRDefault="00814551" w:rsidP="006D5395">
            <w:pPr>
              <w:spacing w:after="0" w:line="240" w:lineRule="auto"/>
              <w:jc w:val="both"/>
              <w:rPr>
                <w:rFonts w:asciiTheme="majorBidi" w:eastAsia="Calibri" w:hAnsiTheme="majorBidi" w:cstheme="majorBidi"/>
                <w:sz w:val="18"/>
                <w:szCs w:val="18"/>
              </w:rPr>
            </w:pPr>
          </w:p>
        </w:tc>
        <w:tc>
          <w:tcPr>
            <w:tcW w:w="1066" w:type="dxa"/>
            <w:tcBorders>
              <w:top w:val="single" w:sz="4" w:space="0" w:color="auto"/>
            </w:tcBorders>
            <w:shd w:val="clear" w:color="auto" w:fill="auto"/>
            <w:vAlign w:val="center"/>
          </w:tcPr>
          <w:p w14:paraId="54B60B02" w14:textId="77777777" w:rsidR="00814551" w:rsidRPr="00276D1B" w:rsidRDefault="00814551" w:rsidP="006D5395">
            <w:pPr>
              <w:spacing w:after="0" w:line="240" w:lineRule="auto"/>
              <w:jc w:val="both"/>
              <w:rPr>
                <w:rFonts w:asciiTheme="majorBidi" w:eastAsia="Calibri" w:hAnsiTheme="majorBidi" w:cstheme="majorBidi"/>
                <w:sz w:val="18"/>
                <w:szCs w:val="18"/>
              </w:rPr>
            </w:pPr>
          </w:p>
        </w:tc>
        <w:tc>
          <w:tcPr>
            <w:tcW w:w="709" w:type="dxa"/>
            <w:tcBorders>
              <w:top w:val="single" w:sz="4" w:space="0" w:color="auto"/>
            </w:tcBorders>
            <w:shd w:val="clear" w:color="auto" w:fill="auto"/>
            <w:vAlign w:val="center"/>
          </w:tcPr>
          <w:p w14:paraId="66D12D35" w14:textId="77777777" w:rsidR="00814551" w:rsidRPr="00276D1B" w:rsidRDefault="00814551" w:rsidP="006D5395">
            <w:pPr>
              <w:spacing w:after="0" w:line="240" w:lineRule="auto"/>
              <w:jc w:val="both"/>
              <w:rPr>
                <w:rFonts w:asciiTheme="majorBidi" w:eastAsia="Calibri" w:hAnsiTheme="majorBidi" w:cstheme="majorBidi"/>
                <w:sz w:val="18"/>
                <w:szCs w:val="18"/>
              </w:rPr>
            </w:pPr>
          </w:p>
        </w:tc>
        <w:tc>
          <w:tcPr>
            <w:tcW w:w="1319" w:type="dxa"/>
            <w:tcBorders>
              <w:top w:val="single" w:sz="4" w:space="0" w:color="auto"/>
            </w:tcBorders>
            <w:shd w:val="clear" w:color="auto" w:fill="auto"/>
            <w:vAlign w:val="center"/>
          </w:tcPr>
          <w:p w14:paraId="01C03029" w14:textId="77777777" w:rsidR="00814551" w:rsidRPr="00276D1B" w:rsidRDefault="00814551" w:rsidP="006D5395">
            <w:pPr>
              <w:spacing w:after="0" w:line="240" w:lineRule="auto"/>
              <w:jc w:val="both"/>
              <w:rPr>
                <w:rFonts w:asciiTheme="majorBidi" w:eastAsia="Calibri" w:hAnsiTheme="majorBidi" w:cstheme="majorBidi"/>
                <w:sz w:val="18"/>
                <w:szCs w:val="18"/>
              </w:rPr>
            </w:pPr>
          </w:p>
        </w:tc>
        <w:tc>
          <w:tcPr>
            <w:tcW w:w="812" w:type="dxa"/>
            <w:tcBorders>
              <w:top w:val="single" w:sz="4" w:space="0" w:color="auto"/>
            </w:tcBorders>
            <w:shd w:val="clear" w:color="auto" w:fill="auto"/>
            <w:vAlign w:val="center"/>
          </w:tcPr>
          <w:p w14:paraId="45044992" w14:textId="77777777" w:rsidR="00814551" w:rsidRPr="00276D1B" w:rsidRDefault="00814551" w:rsidP="006D5395">
            <w:pPr>
              <w:spacing w:after="0" w:line="240" w:lineRule="auto"/>
              <w:jc w:val="both"/>
              <w:rPr>
                <w:rFonts w:asciiTheme="majorBidi" w:eastAsia="Calibri" w:hAnsiTheme="majorBidi" w:cstheme="majorBidi"/>
                <w:sz w:val="18"/>
                <w:szCs w:val="18"/>
                <w:lang w:val="en-GB"/>
              </w:rPr>
            </w:pPr>
          </w:p>
        </w:tc>
        <w:tc>
          <w:tcPr>
            <w:tcW w:w="1284" w:type="dxa"/>
            <w:tcBorders>
              <w:top w:val="single" w:sz="4" w:space="0" w:color="auto"/>
            </w:tcBorders>
            <w:shd w:val="clear" w:color="auto" w:fill="auto"/>
            <w:vAlign w:val="center"/>
          </w:tcPr>
          <w:p w14:paraId="5087341E" w14:textId="77777777" w:rsidR="00814551" w:rsidRPr="00276D1B" w:rsidRDefault="00814551" w:rsidP="006D5395">
            <w:pPr>
              <w:spacing w:after="0" w:line="240" w:lineRule="auto"/>
              <w:jc w:val="both"/>
              <w:rPr>
                <w:rFonts w:asciiTheme="majorBidi" w:eastAsia="Calibri" w:hAnsiTheme="majorBidi" w:cstheme="majorBidi"/>
                <w:sz w:val="18"/>
                <w:szCs w:val="18"/>
                <w:lang w:val="en-GB"/>
              </w:rPr>
            </w:pPr>
          </w:p>
        </w:tc>
        <w:tc>
          <w:tcPr>
            <w:tcW w:w="859" w:type="dxa"/>
            <w:tcBorders>
              <w:top w:val="single" w:sz="4" w:space="0" w:color="auto"/>
            </w:tcBorders>
            <w:shd w:val="clear" w:color="auto" w:fill="auto"/>
            <w:vAlign w:val="center"/>
          </w:tcPr>
          <w:p w14:paraId="6DE737B7" w14:textId="77777777" w:rsidR="00814551" w:rsidRPr="00276D1B" w:rsidRDefault="00814551" w:rsidP="006D5395">
            <w:pPr>
              <w:spacing w:after="0" w:line="240" w:lineRule="auto"/>
              <w:jc w:val="both"/>
              <w:rPr>
                <w:rFonts w:asciiTheme="majorBidi" w:eastAsia="Calibri" w:hAnsiTheme="majorBidi" w:cstheme="majorBidi"/>
                <w:sz w:val="18"/>
                <w:szCs w:val="18"/>
                <w:lang w:val="en-GB"/>
              </w:rPr>
            </w:pPr>
          </w:p>
        </w:tc>
        <w:tc>
          <w:tcPr>
            <w:tcW w:w="1065" w:type="dxa"/>
            <w:tcBorders>
              <w:top w:val="single" w:sz="4" w:space="0" w:color="auto"/>
            </w:tcBorders>
            <w:shd w:val="clear" w:color="auto" w:fill="auto"/>
            <w:vAlign w:val="center"/>
          </w:tcPr>
          <w:p w14:paraId="5A5158FF" w14:textId="77777777" w:rsidR="00814551" w:rsidRPr="00276D1B" w:rsidRDefault="00814551" w:rsidP="006D5395">
            <w:pPr>
              <w:spacing w:after="0" w:line="240" w:lineRule="auto"/>
              <w:jc w:val="both"/>
              <w:rPr>
                <w:rFonts w:asciiTheme="majorBidi" w:eastAsia="Calibri" w:hAnsiTheme="majorBidi" w:cstheme="majorBidi"/>
                <w:sz w:val="18"/>
                <w:szCs w:val="18"/>
                <w:lang w:val="en-GB"/>
              </w:rPr>
            </w:pPr>
          </w:p>
        </w:tc>
      </w:tr>
      <w:tr w:rsidR="00276D1B" w:rsidRPr="00276D1B" w14:paraId="116DBF10" w14:textId="77777777" w:rsidTr="00276D1B">
        <w:trPr>
          <w:trHeight w:val="85"/>
          <w:jc w:val="center"/>
        </w:trPr>
        <w:tc>
          <w:tcPr>
            <w:tcW w:w="1804" w:type="dxa"/>
            <w:shd w:val="clear" w:color="auto" w:fill="auto"/>
            <w:vAlign w:val="center"/>
          </w:tcPr>
          <w:p w14:paraId="31F5F594" w14:textId="77777777" w:rsidR="00814551" w:rsidRPr="00276D1B" w:rsidRDefault="00814551" w:rsidP="006D5395">
            <w:pPr>
              <w:spacing w:after="0" w:line="240" w:lineRule="auto"/>
              <w:jc w:val="both"/>
              <w:rPr>
                <w:rFonts w:asciiTheme="majorBidi" w:eastAsia="Calibri" w:hAnsiTheme="majorBidi" w:cstheme="majorBidi"/>
                <w:b/>
                <w:bCs/>
                <w:sz w:val="18"/>
                <w:szCs w:val="18"/>
              </w:rPr>
            </w:pPr>
            <w:r w:rsidRPr="00276D1B">
              <w:rPr>
                <w:rFonts w:asciiTheme="majorBidi" w:eastAsia="Calibri" w:hAnsiTheme="majorBidi" w:cstheme="majorBidi"/>
                <w:b/>
                <w:bCs/>
                <w:sz w:val="18"/>
                <w:szCs w:val="18"/>
              </w:rPr>
              <w:t>Heterozygous</w:t>
            </w:r>
          </w:p>
        </w:tc>
        <w:tc>
          <w:tcPr>
            <w:tcW w:w="811" w:type="dxa"/>
            <w:shd w:val="clear" w:color="auto" w:fill="auto"/>
            <w:vAlign w:val="center"/>
          </w:tcPr>
          <w:p w14:paraId="43DAFC51" w14:textId="77777777" w:rsidR="00814551" w:rsidRPr="00276D1B" w:rsidRDefault="00814551" w:rsidP="006D5395">
            <w:pPr>
              <w:spacing w:after="0" w:line="240" w:lineRule="auto"/>
              <w:jc w:val="both"/>
              <w:rPr>
                <w:rFonts w:asciiTheme="majorBidi" w:eastAsia="Calibri" w:hAnsiTheme="majorBidi" w:cstheme="majorBidi"/>
                <w:sz w:val="18"/>
                <w:szCs w:val="18"/>
              </w:rPr>
            </w:pPr>
            <w:r w:rsidRPr="00276D1B">
              <w:rPr>
                <w:rFonts w:asciiTheme="majorBidi" w:eastAsia="Calibri" w:hAnsiTheme="majorBidi" w:cstheme="majorBidi"/>
                <w:sz w:val="18"/>
                <w:szCs w:val="18"/>
              </w:rPr>
              <w:t>1</w:t>
            </w:r>
          </w:p>
        </w:tc>
        <w:tc>
          <w:tcPr>
            <w:tcW w:w="1066" w:type="dxa"/>
            <w:shd w:val="clear" w:color="auto" w:fill="auto"/>
            <w:vAlign w:val="center"/>
          </w:tcPr>
          <w:p w14:paraId="430E8931" w14:textId="77777777" w:rsidR="00814551" w:rsidRPr="00276D1B" w:rsidRDefault="00814551" w:rsidP="006D5395">
            <w:pPr>
              <w:spacing w:after="0" w:line="240" w:lineRule="auto"/>
              <w:jc w:val="both"/>
              <w:rPr>
                <w:rFonts w:asciiTheme="majorBidi" w:eastAsia="Calibri" w:hAnsiTheme="majorBidi" w:cstheme="majorBidi"/>
                <w:sz w:val="18"/>
                <w:szCs w:val="18"/>
              </w:rPr>
            </w:pPr>
            <w:r w:rsidRPr="00276D1B">
              <w:rPr>
                <w:rFonts w:asciiTheme="majorBidi" w:eastAsia="Calibri" w:hAnsiTheme="majorBidi" w:cstheme="majorBidi"/>
                <w:sz w:val="18"/>
                <w:szCs w:val="18"/>
              </w:rPr>
              <w:t>33.3%</w:t>
            </w:r>
          </w:p>
        </w:tc>
        <w:tc>
          <w:tcPr>
            <w:tcW w:w="709" w:type="dxa"/>
            <w:shd w:val="clear" w:color="auto" w:fill="auto"/>
            <w:vAlign w:val="center"/>
          </w:tcPr>
          <w:p w14:paraId="1FB1E782" w14:textId="77777777" w:rsidR="00814551" w:rsidRPr="00276D1B" w:rsidRDefault="00814551" w:rsidP="006D5395">
            <w:pPr>
              <w:spacing w:after="0" w:line="240" w:lineRule="auto"/>
              <w:jc w:val="both"/>
              <w:rPr>
                <w:rFonts w:asciiTheme="majorBidi" w:eastAsia="Calibri" w:hAnsiTheme="majorBidi" w:cstheme="majorBidi"/>
                <w:sz w:val="18"/>
                <w:szCs w:val="18"/>
              </w:rPr>
            </w:pPr>
            <w:r w:rsidRPr="00276D1B">
              <w:rPr>
                <w:rFonts w:asciiTheme="majorBidi" w:eastAsia="Calibri" w:hAnsiTheme="majorBidi" w:cstheme="majorBidi"/>
                <w:sz w:val="18"/>
                <w:szCs w:val="18"/>
              </w:rPr>
              <w:t>1</w:t>
            </w:r>
          </w:p>
        </w:tc>
        <w:tc>
          <w:tcPr>
            <w:tcW w:w="1319" w:type="dxa"/>
            <w:shd w:val="clear" w:color="auto" w:fill="auto"/>
            <w:vAlign w:val="center"/>
          </w:tcPr>
          <w:p w14:paraId="070B1D61" w14:textId="77777777" w:rsidR="00814551" w:rsidRPr="00276D1B" w:rsidRDefault="00814551" w:rsidP="006D5395">
            <w:pPr>
              <w:spacing w:after="0" w:line="240" w:lineRule="auto"/>
              <w:jc w:val="both"/>
              <w:rPr>
                <w:rFonts w:asciiTheme="majorBidi" w:eastAsia="Calibri" w:hAnsiTheme="majorBidi" w:cstheme="majorBidi"/>
                <w:sz w:val="18"/>
                <w:szCs w:val="18"/>
              </w:rPr>
            </w:pPr>
            <w:r w:rsidRPr="00276D1B">
              <w:rPr>
                <w:rFonts w:asciiTheme="majorBidi" w:eastAsia="Calibri" w:hAnsiTheme="majorBidi" w:cstheme="majorBidi"/>
                <w:sz w:val="18"/>
                <w:szCs w:val="18"/>
              </w:rPr>
              <w:t>8.3%</w:t>
            </w:r>
          </w:p>
        </w:tc>
        <w:tc>
          <w:tcPr>
            <w:tcW w:w="812" w:type="dxa"/>
            <w:shd w:val="clear" w:color="auto" w:fill="auto"/>
            <w:vAlign w:val="center"/>
          </w:tcPr>
          <w:p w14:paraId="5072B9BA" w14:textId="77777777" w:rsidR="00814551" w:rsidRPr="00276D1B" w:rsidRDefault="00814551" w:rsidP="006D5395">
            <w:pPr>
              <w:spacing w:after="0" w:line="240" w:lineRule="auto"/>
              <w:jc w:val="both"/>
              <w:rPr>
                <w:rFonts w:asciiTheme="majorBidi" w:eastAsia="Calibri" w:hAnsiTheme="majorBidi" w:cstheme="majorBidi"/>
                <w:sz w:val="18"/>
                <w:szCs w:val="18"/>
              </w:rPr>
            </w:pPr>
            <w:r w:rsidRPr="00276D1B">
              <w:rPr>
                <w:rFonts w:asciiTheme="majorBidi" w:eastAsia="Calibri" w:hAnsiTheme="majorBidi" w:cstheme="majorBidi"/>
                <w:sz w:val="18"/>
                <w:szCs w:val="18"/>
              </w:rPr>
              <w:t>0</w:t>
            </w:r>
          </w:p>
        </w:tc>
        <w:tc>
          <w:tcPr>
            <w:tcW w:w="1284" w:type="dxa"/>
            <w:shd w:val="clear" w:color="auto" w:fill="auto"/>
            <w:vAlign w:val="center"/>
          </w:tcPr>
          <w:p w14:paraId="5C4BE3D8" w14:textId="77777777" w:rsidR="00814551" w:rsidRPr="00276D1B" w:rsidRDefault="00814551" w:rsidP="006D5395">
            <w:pPr>
              <w:spacing w:after="0" w:line="240" w:lineRule="auto"/>
              <w:jc w:val="both"/>
              <w:rPr>
                <w:rFonts w:asciiTheme="majorBidi" w:eastAsia="Calibri" w:hAnsiTheme="majorBidi" w:cstheme="majorBidi"/>
                <w:sz w:val="18"/>
                <w:szCs w:val="18"/>
              </w:rPr>
            </w:pPr>
            <w:r w:rsidRPr="00276D1B">
              <w:rPr>
                <w:rFonts w:asciiTheme="majorBidi" w:eastAsia="Calibri" w:hAnsiTheme="majorBidi" w:cstheme="majorBidi"/>
                <w:sz w:val="18"/>
                <w:szCs w:val="18"/>
              </w:rPr>
              <w:t>0.0%</w:t>
            </w:r>
          </w:p>
        </w:tc>
        <w:tc>
          <w:tcPr>
            <w:tcW w:w="859" w:type="dxa"/>
            <w:vMerge w:val="restart"/>
            <w:shd w:val="clear" w:color="auto" w:fill="auto"/>
            <w:vAlign w:val="center"/>
          </w:tcPr>
          <w:p w14:paraId="6670B60D" w14:textId="77777777" w:rsidR="00814551" w:rsidRPr="00276D1B" w:rsidRDefault="00814551" w:rsidP="006D5395">
            <w:pPr>
              <w:spacing w:after="0" w:line="240" w:lineRule="auto"/>
              <w:jc w:val="both"/>
              <w:rPr>
                <w:rFonts w:asciiTheme="majorBidi" w:eastAsia="Calibri" w:hAnsiTheme="majorBidi" w:cstheme="majorBidi"/>
                <w:sz w:val="18"/>
                <w:szCs w:val="18"/>
              </w:rPr>
            </w:pPr>
            <w:r w:rsidRPr="00276D1B">
              <w:rPr>
                <w:rFonts w:asciiTheme="majorBidi" w:eastAsia="Calibri" w:hAnsiTheme="majorBidi" w:cstheme="majorBidi"/>
                <w:sz w:val="18"/>
                <w:szCs w:val="18"/>
              </w:rPr>
              <w:t>2.407</w:t>
            </w:r>
          </w:p>
        </w:tc>
        <w:tc>
          <w:tcPr>
            <w:tcW w:w="1065" w:type="dxa"/>
            <w:vMerge w:val="restart"/>
            <w:shd w:val="clear" w:color="auto" w:fill="auto"/>
            <w:vAlign w:val="center"/>
          </w:tcPr>
          <w:p w14:paraId="0D04EFBC" w14:textId="77777777" w:rsidR="00814551" w:rsidRPr="00276D1B" w:rsidRDefault="00814551" w:rsidP="006D5395">
            <w:pPr>
              <w:autoSpaceDE w:val="0"/>
              <w:autoSpaceDN w:val="0"/>
              <w:adjustRightInd w:val="0"/>
              <w:spacing w:after="0" w:line="240" w:lineRule="auto"/>
              <w:jc w:val="both"/>
              <w:rPr>
                <w:rFonts w:asciiTheme="majorBidi" w:eastAsia="Calibri" w:hAnsiTheme="majorBidi" w:cstheme="majorBidi"/>
                <w:sz w:val="18"/>
                <w:szCs w:val="18"/>
              </w:rPr>
            </w:pPr>
            <w:r w:rsidRPr="00276D1B">
              <w:rPr>
                <w:rFonts w:asciiTheme="majorBidi" w:eastAsia="Calibri" w:hAnsiTheme="majorBidi" w:cstheme="majorBidi"/>
                <w:sz w:val="18"/>
                <w:szCs w:val="18"/>
              </w:rPr>
              <w:t>0.300 (NS)</w:t>
            </w:r>
          </w:p>
        </w:tc>
      </w:tr>
      <w:tr w:rsidR="00276D1B" w:rsidRPr="00276D1B" w14:paraId="733B0D59" w14:textId="77777777" w:rsidTr="00276D1B">
        <w:trPr>
          <w:trHeight w:val="85"/>
          <w:jc w:val="center"/>
        </w:trPr>
        <w:tc>
          <w:tcPr>
            <w:tcW w:w="1804" w:type="dxa"/>
            <w:shd w:val="clear" w:color="auto" w:fill="auto"/>
            <w:vAlign w:val="center"/>
          </w:tcPr>
          <w:p w14:paraId="3A479265" w14:textId="77777777" w:rsidR="00814551" w:rsidRPr="00276D1B" w:rsidRDefault="00814551" w:rsidP="006D5395">
            <w:pPr>
              <w:spacing w:after="0" w:line="240" w:lineRule="auto"/>
              <w:jc w:val="both"/>
              <w:rPr>
                <w:rFonts w:asciiTheme="majorBidi" w:eastAsia="Calibri" w:hAnsiTheme="majorBidi" w:cstheme="majorBidi"/>
                <w:b/>
                <w:bCs/>
                <w:sz w:val="18"/>
                <w:szCs w:val="18"/>
              </w:rPr>
            </w:pPr>
            <w:r w:rsidRPr="00276D1B">
              <w:rPr>
                <w:rFonts w:asciiTheme="majorBidi" w:eastAsia="Calibri" w:hAnsiTheme="majorBidi" w:cstheme="majorBidi"/>
                <w:b/>
                <w:bCs/>
                <w:sz w:val="18"/>
                <w:szCs w:val="18"/>
              </w:rPr>
              <w:t>Normal</w:t>
            </w:r>
          </w:p>
        </w:tc>
        <w:tc>
          <w:tcPr>
            <w:tcW w:w="811" w:type="dxa"/>
            <w:shd w:val="clear" w:color="auto" w:fill="auto"/>
            <w:vAlign w:val="center"/>
          </w:tcPr>
          <w:p w14:paraId="66C7EE67" w14:textId="77777777" w:rsidR="00814551" w:rsidRPr="00276D1B" w:rsidRDefault="00814551" w:rsidP="006D5395">
            <w:pPr>
              <w:spacing w:after="0" w:line="240" w:lineRule="auto"/>
              <w:jc w:val="both"/>
              <w:rPr>
                <w:rFonts w:asciiTheme="majorBidi" w:eastAsia="Calibri" w:hAnsiTheme="majorBidi" w:cstheme="majorBidi"/>
                <w:sz w:val="18"/>
                <w:szCs w:val="18"/>
              </w:rPr>
            </w:pPr>
            <w:r w:rsidRPr="00276D1B">
              <w:rPr>
                <w:rFonts w:asciiTheme="majorBidi" w:eastAsia="Calibri" w:hAnsiTheme="majorBidi" w:cstheme="majorBidi"/>
                <w:sz w:val="18"/>
                <w:szCs w:val="18"/>
              </w:rPr>
              <w:t>2</w:t>
            </w:r>
          </w:p>
        </w:tc>
        <w:tc>
          <w:tcPr>
            <w:tcW w:w="1066" w:type="dxa"/>
            <w:shd w:val="clear" w:color="auto" w:fill="auto"/>
            <w:vAlign w:val="center"/>
          </w:tcPr>
          <w:p w14:paraId="1F11CAB9" w14:textId="77777777" w:rsidR="00814551" w:rsidRPr="00276D1B" w:rsidRDefault="00814551" w:rsidP="006D5395">
            <w:pPr>
              <w:spacing w:after="0" w:line="240" w:lineRule="auto"/>
              <w:jc w:val="both"/>
              <w:rPr>
                <w:rFonts w:asciiTheme="majorBidi" w:eastAsia="Calibri" w:hAnsiTheme="majorBidi" w:cstheme="majorBidi"/>
                <w:sz w:val="18"/>
                <w:szCs w:val="18"/>
              </w:rPr>
            </w:pPr>
            <w:r w:rsidRPr="00276D1B">
              <w:rPr>
                <w:rFonts w:asciiTheme="majorBidi" w:eastAsia="Calibri" w:hAnsiTheme="majorBidi" w:cstheme="majorBidi"/>
                <w:sz w:val="18"/>
                <w:szCs w:val="18"/>
              </w:rPr>
              <w:t>66.7%</w:t>
            </w:r>
          </w:p>
        </w:tc>
        <w:tc>
          <w:tcPr>
            <w:tcW w:w="709" w:type="dxa"/>
            <w:shd w:val="clear" w:color="auto" w:fill="auto"/>
            <w:vAlign w:val="center"/>
          </w:tcPr>
          <w:p w14:paraId="089AE4DE" w14:textId="77777777" w:rsidR="00814551" w:rsidRPr="00276D1B" w:rsidRDefault="00814551" w:rsidP="006D5395">
            <w:pPr>
              <w:spacing w:after="0" w:line="240" w:lineRule="auto"/>
              <w:jc w:val="both"/>
              <w:rPr>
                <w:rFonts w:asciiTheme="majorBidi" w:eastAsia="Calibri" w:hAnsiTheme="majorBidi" w:cstheme="majorBidi"/>
                <w:sz w:val="18"/>
                <w:szCs w:val="18"/>
              </w:rPr>
            </w:pPr>
            <w:r w:rsidRPr="00276D1B">
              <w:rPr>
                <w:rFonts w:asciiTheme="majorBidi" w:eastAsia="Calibri" w:hAnsiTheme="majorBidi" w:cstheme="majorBidi"/>
                <w:sz w:val="18"/>
                <w:szCs w:val="18"/>
              </w:rPr>
              <w:t>11</w:t>
            </w:r>
          </w:p>
        </w:tc>
        <w:tc>
          <w:tcPr>
            <w:tcW w:w="1319" w:type="dxa"/>
            <w:shd w:val="clear" w:color="auto" w:fill="auto"/>
            <w:vAlign w:val="center"/>
          </w:tcPr>
          <w:p w14:paraId="394ABAF7" w14:textId="77777777" w:rsidR="00814551" w:rsidRPr="00276D1B" w:rsidRDefault="00814551" w:rsidP="006D5395">
            <w:pPr>
              <w:spacing w:after="0" w:line="240" w:lineRule="auto"/>
              <w:jc w:val="both"/>
              <w:rPr>
                <w:rFonts w:asciiTheme="majorBidi" w:eastAsia="Calibri" w:hAnsiTheme="majorBidi" w:cstheme="majorBidi"/>
                <w:sz w:val="18"/>
                <w:szCs w:val="18"/>
              </w:rPr>
            </w:pPr>
            <w:r w:rsidRPr="00276D1B">
              <w:rPr>
                <w:rFonts w:asciiTheme="majorBidi" w:eastAsia="Calibri" w:hAnsiTheme="majorBidi" w:cstheme="majorBidi"/>
                <w:sz w:val="18"/>
                <w:szCs w:val="18"/>
              </w:rPr>
              <w:t>91.7%</w:t>
            </w:r>
          </w:p>
        </w:tc>
        <w:tc>
          <w:tcPr>
            <w:tcW w:w="812" w:type="dxa"/>
            <w:shd w:val="clear" w:color="auto" w:fill="auto"/>
            <w:vAlign w:val="center"/>
          </w:tcPr>
          <w:p w14:paraId="02F376EB" w14:textId="77777777" w:rsidR="00814551" w:rsidRPr="00276D1B" w:rsidRDefault="00814551" w:rsidP="006D5395">
            <w:pPr>
              <w:spacing w:after="0" w:line="240" w:lineRule="auto"/>
              <w:jc w:val="both"/>
              <w:rPr>
                <w:rFonts w:asciiTheme="majorBidi" w:eastAsia="Calibri" w:hAnsiTheme="majorBidi" w:cstheme="majorBidi"/>
                <w:sz w:val="18"/>
                <w:szCs w:val="18"/>
              </w:rPr>
            </w:pPr>
            <w:r w:rsidRPr="00276D1B">
              <w:rPr>
                <w:rFonts w:asciiTheme="majorBidi" w:eastAsia="Calibri" w:hAnsiTheme="majorBidi" w:cstheme="majorBidi"/>
                <w:sz w:val="18"/>
                <w:szCs w:val="18"/>
              </w:rPr>
              <w:t>5</w:t>
            </w:r>
          </w:p>
        </w:tc>
        <w:tc>
          <w:tcPr>
            <w:tcW w:w="1284" w:type="dxa"/>
            <w:shd w:val="clear" w:color="auto" w:fill="auto"/>
            <w:vAlign w:val="center"/>
          </w:tcPr>
          <w:p w14:paraId="5125B909" w14:textId="77777777" w:rsidR="00814551" w:rsidRPr="00276D1B" w:rsidRDefault="00814551" w:rsidP="006D5395">
            <w:pPr>
              <w:spacing w:after="0" w:line="240" w:lineRule="auto"/>
              <w:jc w:val="both"/>
              <w:rPr>
                <w:rFonts w:asciiTheme="majorBidi" w:eastAsia="Calibri" w:hAnsiTheme="majorBidi" w:cstheme="majorBidi"/>
                <w:sz w:val="18"/>
                <w:szCs w:val="18"/>
              </w:rPr>
            </w:pPr>
            <w:r w:rsidRPr="00276D1B">
              <w:rPr>
                <w:rFonts w:asciiTheme="majorBidi" w:eastAsia="Calibri" w:hAnsiTheme="majorBidi" w:cstheme="majorBidi"/>
                <w:sz w:val="18"/>
                <w:szCs w:val="18"/>
              </w:rPr>
              <w:t>100.0%</w:t>
            </w:r>
          </w:p>
        </w:tc>
        <w:tc>
          <w:tcPr>
            <w:tcW w:w="859" w:type="dxa"/>
            <w:vMerge/>
            <w:shd w:val="clear" w:color="auto" w:fill="auto"/>
            <w:vAlign w:val="center"/>
          </w:tcPr>
          <w:p w14:paraId="2F3879CC" w14:textId="77777777" w:rsidR="00814551" w:rsidRPr="00276D1B" w:rsidRDefault="00814551" w:rsidP="006D5395">
            <w:pPr>
              <w:spacing w:after="0" w:line="240" w:lineRule="auto"/>
              <w:jc w:val="both"/>
              <w:rPr>
                <w:rFonts w:asciiTheme="majorBidi" w:eastAsia="Calibri" w:hAnsiTheme="majorBidi" w:cstheme="majorBidi"/>
                <w:sz w:val="18"/>
                <w:szCs w:val="18"/>
                <w:lang w:val="en-GB"/>
              </w:rPr>
            </w:pPr>
          </w:p>
        </w:tc>
        <w:tc>
          <w:tcPr>
            <w:tcW w:w="1065" w:type="dxa"/>
            <w:vMerge/>
            <w:shd w:val="clear" w:color="auto" w:fill="auto"/>
            <w:vAlign w:val="center"/>
          </w:tcPr>
          <w:p w14:paraId="24A54454" w14:textId="77777777" w:rsidR="00814551" w:rsidRPr="00276D1B" w:rsidRDefault="00814551" w:rsidP="006D5395">
            <w:pPr>
              <w:spacing w:after="0" w:line="240" w:lineRule="auto"/>
              <w:jc w:val="both"/>
              <w:rPr>
                <w:rFonts w:asciiTheme="majorBidi" w:eastAsia="Calibri" w:hAnsiTheme="majorBidi" w:cstheme="majorBidi"/>
                <w:sz w:val="18"/>
                <w:szCs w:val="18"/>
                <w:lang w:val="en-GB"/>
              </w:rPr>
            </w:pPr>
          </w:p>
        </w:tc>
      </w:tr>
      <w:tr w:rsidR="00276D1B" w:rsidRPr="00276D1B" w14:paraId="7F850E46" w14:textId="77777777" w:rsidTr="00276D1B">
        <w:trPr>
          <w:trHeight w:val="85"/>
          <w:jc w:val="center"/>
        </w:trPr>
        <w:tc>
          <w:tcPr>
            <w:tcW w:w="1804" w:type="dxa"/>
            <w:shd w:val="clear" w:color="auto" w:fill="auto"/>
            <w:vAlign w:val="center"/>
          </w:tcPr>
          <w:p w14:paraId="3B7C106F" w14:textId="77777777" w:rsidR="00814551" w:rsidRPr="00276D1B" w:rsidRDefault="00814551" w:rsidP="006D5395">
            <w:pPr>
              <w:spacing w:after="0" w:line="240" w:lineRule="auto"/>
              <w:jc w:val="both"/>
              <w:rPr>
                <w:rFonts w:asciiTheme="majorBidi" w:eastAsia="Calibri" w:hAnsiTheme="majorBidi" w:cstheme="majorBidi"/>
                <w:b/>
                <w:bCs/>
                <w:sz w:val="18"/>
                <w:szCs w:val="18"/>
              </w:rPr>
            </w:pPr>
            <w:r w:rsidRPr="00276D1B">
              <w:rPr>
                <w:rFonts w:asciiTheme="majorBidi" w:eastAsia="Calibri" w:hAnsiTheme="majorBidi" w:cstheme="majorBidi"/>
                <w:b/>
                <w:bCs/>
                <w:sz w:val="18"/>
                <w:szCs w:val="18"/>
              </w:rPr>
              <w:t>FVLG1691A</w:t>
            </w:r>
          </w:p>
        </w:tc>
        <w:tc>
          <w:tcPr>
            <w:tcW w:w="811" w:type="dxa"/>
            <w:shd w:val="clear" w:color="auto" w:fill="auto"/>
            <w:vAlign w:val="center"/>
          </w:tcPr>
          <w:p w14:paraId="218F4AF7" w14:textId="77777777" w:rsidR="00814551" w:rsidRPr="00276D1B" w:rsidRDefault="00814551" w:rsidP="006D5395">
            <w:pPr>
              <w:spacing w:after="0" w:line="240" w:lineRule="auto"/>
              <w:jc w:val="both"/>
              <w:rPr>
                <w:rFonts w:asciiTheme="majorBidi" w:eastAsia="Calibri" w:hAnsiTheme="majorBidi" w:cstheme="majorBidi"/>
                <w:sz w:val="18"/>
                <w:szCs w:val="18"/>
              </w:rPr>
            </w:pPr>
          </w:p>
        </w:tc>
        <w:tc>
          <w:tcPr>
            <w:tcW w:w="1066" w:type="dxa"/>
            <w:shd w:val="clear" w:color="auto" w:fill="auto"/>
            <w:vAlign w:val="center"/>
          </w:tcPr>
          <w:p w14:paraId="113BBB01" w14:textId="77777777" w:rsidR="00814551" w:rsidRPr="00276D1B" w:rsidRDefault="00814551" w:rsidP="006D5395">
            <w:pPr>
              <w:spacing w:after="0" w:line="240" w:lineRule="auto"/>
              <w:jc w:val="both"/>
              <w:rPr>
                <w:rFonts w:asciiTheme="majorBidi" w:eastAsia="Calibri" w:hAnsiTheme="majorBidi" w:cstheme="majorBidi"/>
                <w:sz w:val="18"/>
                <w:szCs w:val="18"/>
              </w:rPr>
            </w:pPr>
          </w:p>
        </w:tc>
        <w:tc>
          <w:tcPr>
            <w:tcW w:w="709" w:type="dxa"/>
            <w:shd w:val="clear" w:color="auto" w:fill="auto"/>
            <w:vAlign w:val="center"/>
          </w:tcPr>
          <w:p w14:paraId="3B81BD9A" w14:textId="77777777" w:rsidR="00814551" w:rsidRPr="00276D1B" w:rsidRDefault="00814551" w:rsidP="006D5395">
            <w:pPr>
              <w:spacing w:after="0" w:line="240" w:lineRule="auto"/>
              <w:jc w:val="both"/>
              <w:rPr>
                <w:rFonts w:asciiTheme="majorBidi" w:eastAsia="Calibri" w:hAnsiTheme="majorBidi" w:cstheme="majorBidi"/>
                <w:sz w:val="18"/>
                <w:szCs w:val="18"/>
              </w:rPr>
            </w:pPr>
          </w:p>
        </w:tc>
        <w:tc>
          <w:tcPr>
            <w:tcW w:w="1319" w:type="dxa"/>
            <w:shd w:val="clear" w:color="auto" w:fill="auto"/>
            <w:vAlign w:val="center"/>
          </w:tcPr>
          <w:p w14:paraId="7B53852C" w14:textId="77777777" w:rsidR="00814551" w:rsidRPr="00276D1B" w:rsidRDefault="00814551" w:rsidP="006D5395">
            <w:pPr>
              <w:spacing w:after="0" w:line="240" w:lineRule="auto"/>
              <w:jc w:val="both"/>
              <w:rPr>
                <w:rFonts w:asciiTheme="majorBidi" w:eastAsia="Calibri" w:hAnsiTheme="majorBidi" w:cstheme="majorBidi"/>
                <w:sz w:val="18"/>
                <w:szCs w:val="18"/>
              </w:rPr>
            </w:pPr>
          </w:p>
        </w:tc>
        <w:tc>
          <w:tcPr>
            <w:tcW w:w="812" w:type="dxa"/>
            <w:shd w:val="clear" w:color="auto" w:fill="auto"/>
            <w:vAlign w:val="center"/>
          </w:tcPr>
          <w:p w14:paraId="4E28ED15" w14:textId="77777777" w:rsidR="00814551" w:rsidRPr="00276D1B" w:rsidRDefault="00814551" w:rsidP="006D5395">
            <w:pPr>
              <w:spacing w:after="0" w:line="240" w:lineRule="auto"/>
              <w:jc w:val="both"/>
              <w:rPr>
                <w:rFonts w:asciiTheme="majorBidi" w:eastAsia="Calibri" w:hAnsiTheme="majorBidi" w:cstheme="majorBidi"/>
                <w:sz w:val="18"/>
                <w:szCs w:val="18"/>
                <w:lang w:val="en-GB"/>
              </w:rPr>
            </w:pPr>
          </w:p>
        </w:tc>
        <w:tc>
          <w:tcPr>
            <w:tcW w:w="1284" w:type="dxa"/>
            <w:shd w:val="clear" w:color="auto" w:fill="auto"/>
            <w:vAlign w:val="center"/>
          </w:tcPr>
          <w:p w14:paraId="131C2176" w14:textId="77777777" w:rsidR="00814551" w:rsidRPr="00276D1B" w:rsidRDefault="00814551" w:rsidP="006D5395">
            <w:pPr>
              <w:spacing w:after="0" w:line="240" w:lineRule="auto"/>
              <w:jc w:val="both"/>
              <w:rPr>
                <w:rFonts w:asciiTheme="majorBidi" w:eastAsia="Calibri" w:hAnsiTheme="majorBidi" w:cstheme="majorBidi"/>
                <w:sz w:val="18"/>
                <w:szCs w:val="18"/>
                <w:lang w:val="en-GB"/>
              </w:rPr>
            </w:pPr>
          </w:p>
        </w:tc>
        <w:tc>
          <w:tcPr>
            <w:tcW w:w="859" w:type="dxa"/>
            <w:shd w:val="clear" w:color="auto" w:fill="auto"/>
            <w:vAlign w:val="center"/>
          </w:tcPr>
          <w:p w14:paraId="393C75BF" w14:textId="77777777" w:rsidR="00814551" w:rsidRPr="00276D1B" w:rsidRDefault="00814551" w:rsidP="006D5395">
            <w:pPr>
              <w:spacing w:after="0" w:line="240" w:lineRule="auto"/>
              <w:jc w:val="both"/>
              <w:rPr>
                <w:rFonts w:asciiTheme="majorBidi" w:eastAsia="Calibri" w:hAnsiTheme="majorBidi" w:cstheme="majorBidi"/>
                <w:sz w:val="18"/>
                <w:szCs w:val="18"/>
                <w:lang w:val="en-GB"/>
              </w:rPr>
            </w:pPr>
          </w:p>
        </w:tc>
        <w:tc>
          <w:tcPr>
            <w:tcW w:w="1065" w:type="dxa"/>
            <w:shd w:val="clear" w:color="auto" w:fill="auto"/>
            <w:vAlign w:val="center"/>
          </w:tcPr>
          <w:p w14:paraId="5F7DFDF8" w14:textId="77777777" w:rsidR="00814551" w:rsidRPr="00276D1B" w:rsidRDefault="00814551" w:rsidP="006D5395">
            <w:pPr>
              <w:spacing w:after="0" w:line="240" w:lineRule="auto"/>
              <w:jc w:val="both"/>
              <w:rPr>
                <w:rFonts w:asciiTheme="majorBidi" w:eastAsia="Calibri" w:hAnsiTheme="majorBidi" w:cstheme="majorBidi"/>
                <w:sz w:val="18"/>
                <w:szCs w:val="18"/>
                <w:lang w:val="en-GB"/>
              </w:rPr>
            </w:pPr>
          </w:p>
        </w:tc>
      </w:tr>
      <w:tr w:rsidR="00276D1B" w:rsidRPr="00276D1B" w14:paraId="1A95F366" w14:textId="77777777" w:rsidTr="00276D1B">
        <w:trPr>
          <w:trHeight w:val="85"/>
          <w:jc w:val="center"/>
        </w:trPr>
        <w:tc>
          <w:tcPr>
            <w:tcW w:w="1804" w:type="dxa"/>
            <w:shd w:val="clear" w:color="auto" w:fill="auto"/>
            <w:vAlign w:val="center"/>
          </w:tcPr>
          <w:p w14:paraId="2E8184F3" w14:textId="77777777" w:rsidR="00814551" w:rsidRPr="00276D1B" w:rsidRDefault="00814551" w:rsidP="006D5395">
            <w:pPr>
              <w:spacing w:after="0" w:line="240" w:lineRule="auto"/>
              <w:jc w:val="both"/>
              <w:rPr>
                <w:rFonts w:asciiTheme="majorBidi" w:eastAsia="Calibri" w:hAnsiTheme="majorBidi" w:cstheme="majorBidi"/>
                <w:b/>
                <w:bCs/>
                <w:sz w:val="18"/>
                <w:szCs w:val="18"/>
              </w:rPr>
            </w:pPr>
            <w:r w:rsidRPr="00276D1B">
              <w:rPr>
                <w:rFonts w:asciiTheme="majorBidi" w:eastAsia="Calibri" w:hAnsiTheme="majorBidi" w:cstheme="majorBidi"/>
                <w:b/>
                <w:bCs/>
                <w:sz w:val="18"/>
                <w:szCs w:val="18"/>
              </w:rPr>
              <w:t>Heterozygous</w:t>
            </w:r>
          </w:p>
        </w:tc>
        <w:tc>
          <w:tcPr>
            <w:tcW w:w="811" w:type="dxa"/>
            <w:shd w:val="clear" w:color="auto" w:fill="auto"/>
            <w:vAlign w:val="center"/>
          </w:tcPr>
          <w:p w14:paraId="39D618F2" w14:textId="77777777" w:rsidR="00814551" w:rsidRPr="00276D1B" w:rsidRDefault="00814551" w:rsidP="006D5395">
            <w:pPr>
              <w:spacing w:after="0" w:line="240" w:lineRule="auto"/>
              <w:jc w:val="both"/>
              <w:rPr>
                <w:rFonts w:asciiTheme="majorBidi" w:eastAsia="Calibri" w:hAnsiTheme="majorBidi" w:cstheme="majorBidi"/>
                <w:sz w:val="18"/>
                <w:szCs w:val="18"/>
              </w:rPr>
            </w:pPr>
            <w:r w:rsidRPr="00276D1B">
              <w:rPr>
                <w:rFonts w:asciiTheme="majorBidi" w:eastAsia="Calibri" w:hAnsiTheme="majorBidi" w:cstheme="majorBidi"/>
                <w:sz w:val="18"/>
                <w:szCs w:val="18"/>
              </w:rPr>
              <w:t>2</w:t>
            </w:r>
          </w:p>
        </w:tc>
        <w:tc>
          <w:tcPr>
            <w:tcW w:w="1066" w:type="dxa"/>
            <w:shd w:val="clear" w:color="auto" w:fill="auto"/>
            <w:vAlign w:val="center"/>
          </w:tcPr>
          <w:p w14:paraId="6587DE5E" w14:textId="77777777" w:rsidR="00814551" w:rsidRPr="00276D1B" w:rsidRDefault="00814551" w:rsidP="006D5395">
            <w:pPr>
              <w:spacing w:after="0" w:line="240" w:lineRule="auto"/>
              <w:jc w:val="both"/>
              <w:rPr>
                <w:rFonts w:asciiTheme="majorBidi" w:eastAsia="Calibri" w:hAnsiTheme="majorBidi" w:cstheme="majorBidi"/>
                <w:sz w:val="18"/>
                <w:szCs w:val="18"/>
              </w:rPr>
            </w:pPr>
            <w:r w:rsidRPr="00276D1B">
              <w:rPr>
                <w:rFonts w:asciiTheme="majorBidi" w:eastAsia="Calibri" w:hAnsiTheme="majorBidi" w:cstheme="majorBidi"/>
                <w:sz w:val="18"/>
                <w:szCs w:val="18"/>
              </w:rPr>
              <w:t>66.7%</w:t>
            </w:r>
          </w:p>
        </w:tc>
        <w:tc>
          <w:tcPr>
            <w:tcW w:w="709" w:type="dxa"/>
            <w:shd w:val="clear" w:color="auto" w:fill="auto"/>
            <w:vAlign w:val="center"/>
          </w:tcPr>
          <w:p w14:paraId="286AAFEA" w14:textId="77777777" w:rsidR="00814551" w:rsidRPr="00276D1B" w:rsidRDefault="00814551" w:rsidP="006D5395">
            <w:pPr>
              <w:spacing w:after="0" w:line="240" w:lineRule="auto"/>
              <w:jc w:val="both"/>
              <w:rPr>
                <w:rFonts w:asciiTheme="majorBidi" w:eastAsia="Calibri" w:hAnsiTheme="majorBidi" w:cstheme="majorBidi"/>
                <w:sz w:val="18"/>
                <w:szCs w:val="18"/>
              </w:rPr>
            </w:pPr>
            <w:r w:rsidRPr="00276D1B">
              <w:rPr>
                <w:rFonts w:asciiTheme="majorBidi" w:eastAsia="Calibri" w:hAnsiTheme="majorBidi" w:cstheme="majorBidi"/>
                <w:sz w:val="18"/>
                <w:szCs w:val="18"/>
              </w:rPr>
              <w:t>3</w:t>
            </w:r>
          </w:p>
        </w:tc>
        <w:tc>
          <w:tcPr>
            <w:tcW w:w="1319" w:type="dxa"/>
            <w:shd w:val="clear" w:color="auto" w:fill="auto"/>
            <w:vAlign w:val="center"/>
          </w:tcPr>
          <w:p w14:paraId="1FEB6FD6" w14:textId="77777777" w:rsidR="00814551" w:rsidRPr="00276D1B" w:rsidRDefault="00814551" w:rsidP="006D5395">
            <w:pPr>
              <w:spacing w:after="0" w:line="240" w:lineRule="auto"/>
              <w:jc w:val="both"/>
              <w:rPr>
                <w:rFonts w:asciiTheme="majorBidi" w:eastAsia="Calibri" w:hAnsiTheme="majorBidi" w:cstheme="majorBidi"/>
                <w:sz w:val="18"/>
                <w:szCs w:val="18"/>
              </w:rPr>
            </w:pPr>
            <w:r w:rsidRPr="00276D1B">
              <w:rPr>
                <w:rFonts w:asciiTheme="majorBidi" w:eastAsia="Calibri" w:hAnsiTheme="majorBidi" w:cstheme="majorBidi"/>
                <w:sz w:val="18"/>
                <w:szCs w:val="18"/>
              </w:rPr>
              <w:t>25.0%</w:t>
            </w:r>
          </w:p>
        </w:tc>
        <w:tc>
          <w:tcPr>
            <w:tcW w:w="812" w:type="dxa"/>
            <w:shd w:val="clear" w:color="auto" w:fill="auto"/>
            <w:vAlign w:val="center"/>
          </w:tcPr>
          <w:p w14:paraId="262E37B1" w14:textId="77777777" w:rsidR="00814551" w:rsidRPr="00276D1B" w:rsidRDefault="00814551" w:rsidP="006D5395">
            <w:pPr>
              <w:spacing w:after="0" w:line="240" w:lineRule="auto"/>
              <w:jc w:val="both"/>
              <w:rPr>
                <w:rFonts w:asciiTheme="majorBidi" w:eastAsia="Calibri" w:hAnsiTheme="majorBidi" w:cstheme="majorBidi"/>
                <w:sz w:val="18"/>
                <w:szCs w:val="18"/>
              </w:rPr>
            </w:pPr>
            <w:r w:rsidRPr="00276D1B">
              <w:rPr>
                <w:rFonts w:asciiTheme="majorBidi" w:eastAsia="Calibri" w:hAnsiTheme="majorBidi" w:cstheme="majorBidi"/>
                <w:sz w:val="18"/>
                <w:szCs w:val="18"/>
              </w:rPr>
              <w:t>2</w:t>
            </w:r>
          </w:p>
        </w:tc>
        <w:tc>
          <w:tcPr>
            <w:tcW w:w="1284" w:type="dxa"/>
            <w:shd w:val="clear" w:color="auto" w:fill="auto"/>
            <w:vAlign w:val="center"/>
          </w:tcPr>
          <w:p w14:paraId="561B37B3" w14:textId="77777777" w:rsidR="00814551" w:rsidRPr="00276D1B" w:rsidRDefault="00814551" w:rsidP="006D5395">
            <w:pPr>
              <w:spacing w:after="0" w:line="240" w:lineRule="auto"/>
              <w:jc w:val="both"/>
              <w:rPr>
                <w:rFonts w:asciiTheme="majorBidi" w:eastAsia="Calibri" w:hAnsiTheme="majorBidi" w:cstheme="majorBidi"/>
                <w:sz w:val="18"/>
                <w:szCs w:val="18"/>
              </w:rPr>
            </w:pPr>
            <w:r w:rsidRPr="00276D1B">
              <w:rPr>
                <w:rFonts w:asciiTheme="majorBidi" w:eastAsia="Calibri" w:hAnsiTheme="majorBidi" w:cstheme="majorBidi"/>
                <w:sz w:val="18"/>
                <w:szCs w:val="18"/>
              </w:rPr>
              <w:t>40.0%</w:t>
            </w:r>
          </w:p>
        </w:tc>
        <w:tc>
          <w:tcPr>
            <w:tcW w:w="859" w:type="dxa"/>
            <w:vMerge w:val="restart"/>
            <w:shd w:val="clear" w:color="auto" w:fill="auto"/>
            <w:vAlign w:val="center"/>
          </w:tcPr>
          <w:p w14:paraId="6D34A2EB" w14:textId="77777777" w:rsidR="00814551" w:rsidRPr="00276D1B" w:rsidRDefault="00814551" w:rsidP="006D5395">
            <w:pPr>
              <w:spacing w:after="0" w:line="240" w:lineRule="auto"/>
              <w:jc w:val="both"/>
              <w:rPr>
                <w:rFonts w:asciiTheme="majorBidi" w:eastAsia="Calibri" w:hAnsiTheme="majorBidi" w:cstheme="majorBidi"/>
                <w:sz w:val="18"/>
                <w:szCs w:val="18"/>
              </w:rPr>
            </w:pPr>
            <w:r w:rsidRPr="00276D1B">
              <w:rPr>
                <w:rFonts w:asciiTheme="majorBidi" w:eastAsia="Calibri" w:hAnsiTheme="majorBidi" w:cstheme="majorBidi"/>
                <w:sz w:val="18"/>
                <w:szCs w:val="18"/>
              </w:rPr>
              <w:t>9.155</w:t>
            </w:r>
          </w:p>
        </w:tc>
        <w:tc>
          <w:tcPr>
            <w:tcW w:w="1065" w:type="dxa"/>
            <w:vMerge w:val="restart"/>
            <w:shd w:val="clear" w:color="auto" w:fill="auto"/>
            <w:vAlign w:val="center"/>
          </w:tcPr>
          <w:p w14:paraId="175B09DC" w14:textId="77777777" w:rsidR="00814551" w:rsidRPr="00276D1B" w:rsidRDefault="00814551" w:rsidP="006D5395">
            <w:pPr>
              <w:autoSpaceDE w:val="0"/>
              <w:autoSpaceDN w:val="0"/>
              <w:adjustRightInd w:val="0"/>
              <w:spacing w:after="0" w:line="240" w:lineRule="auto"/>
              <w:jc w:val="both"/>
              <w:rPr>
                <w:rFonts w:asciiTheme="majorBidi" w:eastAsia="Calibri" w:hAnsiTheme="majorBidi" w:cstheme="majorBidi"/>
                <w:sz w:val="18"/>
                <w:szCs w:val="18"/>
              </w:rPr>
            </w:pPr>
            <w:r w:rsidRPr="00276D1B">
              <w:rPr>
                <w:rFonts w:asciiTheme="majorBidi" w:eastAsia="Calibri" w:hAnsiTheme="majorBidi" w:cstheme="majorBidi"/>
                <w:sz w:val="18"/>
                <w:szCs w:val="18"/>
              </w:rPr>
              <w:t>0.057 (NS)</w:t>
            </w:r>
          </w:p>
        </w:tc>
      </w:tr>
      <w:tr w:rsidR="00276D1B" w:rsidRPr="00276D1B" w14:paraId="629E9158" w14:textId="77777777" w:rsidTr="00276D1B">
        <w:trPr>
          <w:trHeight w:val="85"/>
          <w:jc w:val="center"/>
        </w:trPr>
        <w:tc>
          <w:tcPr>
            <w:tcW w:w="1804" w:type="dxa"/>
            <w:shd w:val="clear" w:color="auto" w:fill="auto"/>
            <w:vAlign w:val="center"/>
          </w:tcPr>
          <w:p w14:paraId="05A7458F" w14:textId="77777777" w:rsidR="00814551" w:rsidRPr="00276D1B" w:rsidRDefault="00814551" w:rsidP="006D5395">
            <w:pPr>
              <w:spacing w:after="0" w:line="240" w:lineRule="auto"/>
              <w:jc w:val="both"/>
              <w:rPr>
                <w:rFonts w:asciiTheme="majorBidi" w:eastAsia="Calibri" w:hAnsiTheme="majorBidi" w:cstheme="majorBidi"/>
                <w:b/>
                <w:bCs/>
                <w:sz w:val="18"/>
                <w:szCs w:val="18"/>
              </w:rPr>
            </w:pPr>
            <w:r w:rsidRPr="00276D1B">
              <w:rPr>
                <w:rFonts w:asciiTheme="majorBidi" w:eastAsia="Calibri" w:hAnsiTheme="majorBidi" w:cstheme="majorBidi"/>
                <w:b/>
                <w:bCs/>
                <w:sz w:val="18"/>
                <w:szCs w:val="18"/>
              </w:rPr>
              <w:t>Homozygous</w:t>
            </w:r>
          </w:p>
        </w:tc>
        <w:tc>
          <w:tcPr>
            <w:tcW w:w="811" w:type="dxa"/>
            <w:shd w:val="clear" w:color="auto" w:fill="auto"/>
            <w:vAlign w:val="center"/>
          </w:tcPr>
          <w:p w14:paraId="7D242695" w14:textId="77777777" w:rsidR="00814551" w:rsidRPr="00276D1B" w:rsidRDefault="00814551" w:rsidP="006D5395">
            <w:pPr>
              <w:spacing w:after="0" w:line="240" w:lineRule="auto"/>
              <w:jc w:val="both"/>
              <w:rPr>
                <w:rFonts w:asciiTheme="majorBidi" w:eastAsia="Calibri" w:hAnsiTheme="majorBidi" w:cstheme="majorBidi"/>
                <w:sz w:val="18"/>
                <w:szCs w:val="18"/>
              </w:rPr>
            </w:pPr>
            <w:r w:rsidRPr="00276D1B">
              <w:rPr>
                <w:rFonts w:asciiTheme="majorBidi" w:eastAsia="Calibri" w:hAnsiTheme="majorBidi" w:cstheme="majorBidi"/>
                <w:sz w:val="18"/>
                <w:szCs w:val="18"/>
              </w:rPr>
              <w:t>1</w:t>
            </w:r>
          </w:p>
        </w:tc>
        <w:tc>
          <w:tcPr>
            <w:tcW w:w="1066" w:type="dxa"/>
            <w:shd w:val="clear" w:color="auto" w:fill="auto"/>
            <w:vAlign w:val="center"/>
          </w:tcPr>
          <w:p w14:paraId="6EE925B3" w14:textId="77777777" w:rsidR="00814551" w:rsidRPr="00276D1B" w:rsidRDefault="00814551" w:rsidP="006D5395">
            <w:pPr>
              <w:spacing w:after="0" w:line="240" w:lineRule="auto"/>
              <w:jc w:val="both"/>
              <w:rPr>
                <w:rFonts w:asciiTheme="majorBidi" w:eastAsia="Calibri" w:hAnsiTheme="majorBidi" w:cstheme="majorBidi"/>
                <w:sz w:val="18"/>
                <w:szCs w:val="18"/>
              </w:rPr>
            </w:pPr>
            <w:r w:rsidRPr="00276D1B">
              <w:rPr>
                <w:rFonts w:asciiTheme="majorBidi" w:eastAsia="Calibri" w:hAnsiTheme="majorBidi" w:cstheme="majorBidi"/>
                <w:sz w:val="18"/>
                <w:szCs w:val="18"/>
              </w:rPr>
              <w:t>33.3%</w:t>
            </w:r>
          </w:p>
        </w:tc>
        <w:tc>
          <w:tcPr>
            <w:tcW w:w="709" w:type="dxa"/>
            <w:shd w:val="clear" w:color="auto" w:fill="auto"/>
            <w:vAlign w:val="center"/>
          </w:tcPr>
          <w:p w14:paraId="015842BC" w14:textId="77777777" w:rsidR="00814551" w:rsidRPr="00276D1B" w:rsidRDefault="00814551" w:rsidP="006D5395">
            <w:pPr>
              <w:spacing w:after="0" w:line="240" w:lineRule="auto"/>
              <w:jc w:val="both"/>
              <w:rPr>
                <w:rFonts w:asciiTheme="majorBidi" w:eastAsia="Calibri" w:hAnsiTheme="majorBidi" w:cstheme="majorBidi"/>
                <w:sz w:val="18"/>
                <w:szCs w:val="18"/>
              </w:rPr>
            </w:pPr>
            <w:r w:rsidRPr="00276D1B">
              <w:rPr>
                <w:rFonts w:asciiTheme="majorBidi" w:eastAsia="Calibri" w:hAnsiTheme="majorBidi" w:cstheme="majorBidi"/>
                <w:sz w:val="18"/>
                <w:szCs w:val="18"/>
              </w:rPr>
              <w:t>0</w:t>
            </w:r>
          </w:p>
        </w:tc>
        <w:tc>
          <w:tcPr>
            <w:tcW w:w="1319" w:type="dxa"/>
            <w:shd w:val="clear" w:color="auto" w:fill="auto"/>
            <w:vAlign w:val="center"/>
          </w:tcPr>
          <w:p w14:paraId="3204DFC5" w14:textId="77777777" w:rsidR="00814551" w:rsidRPr="00276D1B" w:rsidRDefault="00814551" w:rsidP="006D5395">
            <w:pPr>
              <w:spacing w:after="0" w:line="240" w:lineRule="auto"/>
              <w:jc w:val="both"/>
              <w:rPr>
                <w:rFonts w:asciiTheme="majorBidi" w:eastAsia="Calibri" w:hAnsiTheme="majorBidi" w:cstheme="majorBidi"/>
                <w:sz w:val="18"/>
                <w:szCs w:val="18"/>
              </w:rPr>
            </w:pPr>
            <w:r w:rsidRPr="00276D1B">
              <w:rPr>
                <w:rFonts w:asciiTheme="majorBidi" w:eastAsia="Calibri" w:hAnsiTheme="majorBidi" w:cstheme="majorBidi"/>
                <w:sz w:val="18"/>
                <w:szCs w:val="18"/>
              </w:rPr>
              <w:t>0.0%</w:t>
            </w:r>
          </w:p>
        </w:tc>
        <w:tc>
          <w:tcPr>
            <w:tcW w:w="812" w:type="dxa"/>
            <w:shd w:val="clear" w:color="auto" w:fill="auto"/>
            <w:vAlign w:val="center"/>
          </w:tcPr>
          <w:p w14:paraId="00094843" w14:textId="77777777" w:rsidR="00814551" w:rsidRPr="00276D1B" w:rsidRDefault="00814551" w:rsidP="006D5395">
            <w:pPr>
              <w:spacing w:after="0" w:line="240" w:lineRule="auto"/>
              <w:jc w:val="both"/>
              <w:rPr>
                <w:rFonts w:asciiTheme="majorBidi" w:eastAsia="Calibri" w:hAnsiTheme="majorBidi" w:cstheme="majorBidi"/>
                <w:sz w:val="18"/>
                <w:szCs w:val="18"/>
              </w:rPr>
            </w:pPr>
            <w:r w:rsidRPr="00276D1B">
              <w:rPr>
                <w:rFonts w:asciiTheme="majorBidi" w:eastAsia="Calibri" w:hAnsiTheme="majorBidi" w:cstheme="majorBidi"/>
                <w:sz w:val="18"/>
                <w:szCs w:val="18"/>
              </w:rPr>
              <w:t>0</w:t>
            </w:r>
          </w:p>
        </w:tc>
        <w:tc>
          <w:tcPr>
            <w:tcW w:w="1284" w:type="dxa"/>
            <w:shd w:val="clear" w:color="auto" w:fill="auto"/>
            <w:vAlign w:val="center"/>
          </w:tcPr>
          <w:p w14:paraId="7F25DA16" w14:textId="77777777" w:rsidR="00814551" w:rsidRPr="00276D1B" w:rsidRDefault="00814551" w:rsidP="006D5395">
            <w:pPr>
              <w:spacing w:after="0" w:line="240" w:lineRule="auto"/>
              <w:jc w:val="both"/>
              <w:rPr>
                <w:rFonts w:asciiTheme="majorBidi" w:eastAsia="Calibri" w:hAnsiTheme="majorBidi" w:cstheme="majorBidi"/>
                <w:sz w:val="18"/>
                <w:szCs w:val="18"/>
              </w:rPr>
            </w:pPr>
            <w:r w:rsidRPr="00276D1B">
              <w:rPr>
                <w:rFonts w:asciiTheme="majorBidi" w:eastAsia="Calibri" w:hAnsiTheme="majorBidi" w:cstheme="majorBidi"/>
                <w:sz w:val="18"/>
                <w:szCs w:val="18"/>
              </w:rPr>
              <w:t>0.0%</w:t>
            </w:r>
          </w:p>
        </w:tc>
        <w:tc>
          <w:tcPr>
            <w:tcW w:w="859" w:type="dxa"/>
            <w:vMerge/>
            <w:shd w:val="clear" w:color="auto" w:fill="auto"/>
            <w:vAlign w:val="center"/>
          </w:tcPr>
          <w:p w14:paraId="6A2C78D6" w14:textId="77777777" w:rsidR="00814551" w:rsidRPr="00276D1B" w:rsidRDefault="00814551" w:rsidP="006D5395">
            <w:pPr>
              <w:spacing w:after="0" w:line="240" w:lineRule="auto"/>
              <w:jc w:val="both"/>
              <w:rPr>
                <w:rFonts w:asciiTheme="majorBidi" w:eastAsia="Calibri" w:hAnsiTheme="majorBidi" w:cstheme="majorBidi"/>
                <w:sz w:val="18"/>
                <w:szCs w:val="18"/>
              </w:rPr>
            </w:pPr>
          </w:p>
        </w:tc>
        <w:tc>
          <w:tcPr>
            <w:tcW w:w="1065" w:type="dxa"/>
            <w:vMerge/>
            <w:shd w:val="clear" w:color="auto" w:fill="auto"/>
            <w:vAlign w:val="center"/>
          </w:tcPr>
          <w:p w14:paraId="47249CC2" w14:textId="77777777" w:rsidR="00814551" w:rsidRPr="00276D1B" w:rsidRDefault="00814551" w:rsidP="006D5395">
            <w:pPr>
              <w:autoSpaceDE w:val="0"/>
              <w:autoSpaceDN w:val="0"/>
              <w:adjustRightInd w:val="0"/>
              <w:spacing w:after="0" w:line="240" w:lineRule="auto"/>
              <w:jc w:val="both"/>
              <w:rPr>
                <w:rFonts w:asciiTheme="majorBidi" w:eastAsia="Calibri" w:hAnsiTheme="majorBidi" w:cstheme="majorBidi"/>
                <w:sz w:val="18"/>
                <w:szCs w:val="18"/>
              </w:rPr>
            </w:pPr>
          </w:p>
        </w:tc>
      </w:tr>
      <w:tr w:rsidR="00276D1B" w:rsidRPr="00276D1B" w14:paraId="73B5517C" w14:textId="77777777" w:rsidTr="00276D1B">
        <w:trPr>
          <w:trHeight w:val="85"/>
          <w:jc w:val="center"/>
        </w:trPr>
        <w:tc>
          <w:tcPr>
            <w:tcW w:w="1804" w:type="dxa"/>
            <w:shd w:val="clear" w:color="auto" w:fill="auto"/>
            <w:vAlign w:val="center"/>
          </w:tcPr>
          <w:p w14:paraId="783AD91F" w14:textId="77777777" w:rsidR="00814551" w:rsidRPr="00276D1B" w:rsidRDefault="00814551" w:rsidP="006D5395">
            <w:pPr>
              <w:spacing w:after="0" w:line="240" w:lineRule="auto"/>
              <w:jc w:val="both"/>
              <w:rPr>
                <w:rFonts w:asciiTheme="majorBidi" w:eastAsia="Calibri" w:hAnsiTheme="majorBidi" w:cstheme="majorBidi"/>
                <w:b/>
                <w:bCs/>
                <w:sz w:val="18"/>
                <w:szCs w:val="18"/>
              </w:rPr>
            </w:pPr>
            <w:r w:rsidRPr="00276D1B">
              <w:rPr>
                <w:rFonts w:asciiTheme="majorBidi" w:eastAsia="Calibri" w:hAnsiTheme="majorBidi" w:cstheme="majorBidi"/>
                <w:b/>
                <w:bCs/>
                <w:sz w:val="18"/>
                <w:szCs w:val="18"/>
              </w:rPr>
              <w:t>Normal</w:t>
            </w:r>
          </w:p>
        </w:tc>
        <w:tc>
          <w:tcPr>
            <w:tcW w:w="811" w:type="dxa"/>
            <w:shd w:val="clear" w:color="auto" w:fill="auto"/>
            <w:vAlign w:val="center"/>
          </w:tcPr>
          <w:p w14:paraId="04A879A5" w14:textId="77777777" w:rsidR="00814551" w:rsidRPr="00276D1B" w:rsidRDefault="00814551" w:rsidP="006D5395">
            <w:pPr>
              <w:spacing w:after="0" w:line="240" w:lineRule="auto"/>
              <w:jc w:val="both"/>
              <w:rPr>
                <w:rFonts w:asciiTheme="majorBidi" w:eastAsia="Calibri" w:hAnsiTheme="majorBidi" w:cstheme="majorBidi"/>
                <w:sz w:val="18"/>
                <w:szCs w:val="18"/>
              </w:rPr>
            </w:pPr>
            <w:r w:rsidRPr="00276D1B">
              <w:rPr>
                <w:rFonts w:asciiTheme="majorBidi" w:eastAsia="Calibri" w:hAnsiTheme="majorBidi" w:cstheme="majorBidi"/>
                <w:sz w:val="18"/>
                <w:szCs w:val="18"/>
              </w:rPr>
              <w:t>0</w:t>
            </w:r>
          </w:p>
        </w:tc>
        <w:tc>
          <w:tcPr>
            <w:tcW w:w="1066" w:type="dxa"/>
            <w:shd w:val="clear" w:color="auto" w:fill="auto"/>
            <w:vAlign w:val="center"/>
          </w:tcPr>
          <w:p w14:paraId="4E4F5A53" w14:textId="77777777" w:rsidR="00814551" w:rsidRPr="00276D1B" w:rsidRDefault="00814551" w:rsidP="006D5395">
            <w:pPr>
              <w:spacing w:after="0" w:line="240" w:lineRule="auto"/>
              <w:jc w:val="both"/>
              <w:rPr>
                <w:rFonts w:asciiTheme="majorBidi" w:eastAsia="Calibri" w:hAnsiTheme="majorBidi" w:cstheme="majorBidi"/>
                <w:sz w:val="18"/>
                <w:szCs w:val="18"/>
              </w:rPr>
            </w:pPr>
            <w:r w:rsidRPr="00276D1B">
              <w:rPr>
                <w:rFonts w:asciiTheme="majorBidi" w:eastAsia="Calibri" w:hAnsiTheme="majorBidi" w:cstheme="majorBidi"/>
                <w:sz w:val="18"/>
                <w:szCs w:val="18"/>
              </w:rPr>
              <w:t>0.0%</w:t>
            </w:r>
          </w:p>
        </w:tc>
        <w:tc>
          <w:tcPr>
            <w:tcW w:w="709" w:type="dxa"/>
            <w:shd w:val="clear" w:color="auto" w:fill="auto"/>
            <w:vAlign w:val="center"/>
          </w:tcPr>
          <w:p w14:paraId="55490282" w14:textId="77777777" w:rsidR="00814551" w:rsidRPr="00276D1B" w:rsidRDefault="00814551" w:rsidP="006D5395">
            <w:pPr>
              <w:spacing w:after="0" w:line="240" w:lineRule="auto"/>
              <w:jc w:val="both"/>
              <w:rPr>
                <w:rFonts w:asciiTheme="majorBidi" w:eastAsia="Calibri" w:hAnsiTheme="majorBidi" w:cstheme="majorBidi"/>
                <w:sz w:val="18"/>
                <w:szCs w:val="18"/>
              </w:rPr>
            </w:pPr>
            <w:r w:rsidRPr="00276D1B">
              <w:rPr>
                <w:rFonts w:asciiTheme="majorBidi" w:eastAsia="Calibri" w:hAnsiTheme="majorBidi" w:cstheme="majorBidi"/>
                <w:sz w:val="18"/>
                <w:szCs w:val="18"/>
              </w:rPr>
              <w:t>9</w:t>
            </w:r>
          </w:p>
        </w:tc>
        <w:tc>
          <w:tcPr>
            <w:tcW w:w="1319" w:type="dxa"/>
            <w:shd w:val="clear" w:color="auto" w:fill="auto"/>
            <w:vAlign w:val="center"/>
          </w:tcPr>
          <w:p w14:paraId="6CF225B1" w14:textId="77777777" w:rsidR="00814551" w:rsidRPr="00276D1B" w:rsidRDefault="00814551" w:rsidP="006D5395">
            <w:pPr>
              <w:spacing w:after="0" w:line="240" w:lineRule="auto"/>
              <w:jc w:val="both"/>
              <w:rPr>
                <w:rFonts w:asciiTheme="majorBidi" w:eastAsia="Calibri" w:hAnsiTheme="majorBidi" w:cstheme="majorBidi"/>
                <w:sz w:val="18"/>
                <w:szCs w:val="18"/>
              </w:rPr>
            </w:pPr>
            <w:r w:rsidRPr="00276D1B">
              <w:rPr>
                <w:rFonts w:asciiTheme="majorBidi" w:eastAsia="Calibri" w:hAnsiTheme="majorBidi" w:cstheme="majorBidi"/>
                <w:sz w:val="18"/>
                <w:szCs w:val="18"/>
              </w:rPr>
              <w:t>75.0%</w:t>
            </w:r>
          </w:p>
        </w:tc>
        <w:tc>
          <w:tcPr>
            <w:tcW w:w="812" w:type="dxa"/>
            <w:shd w:val="clear" w:color="auto" w:fill="auto"/>
            <w:vAlign w:val="center"/>
          </w:tcPr>
          <w:p w14:paraId="209CE9CB" w14:textId="77777777" w:rsidR="00814551" w:rsidRPr="00276D1B" w:rsidRDefault="00814551" w:rsidP="006D5395">
            <w:pPr>
              <w:spacing w:after="0" w:line="240" w:lineRule="auto"/>
              <w:jc w:val="both"/>
              <w:rPr>
                <w:rFonts w:asciiTheme="majorBidi" w:eastAsia="Calibri" w:hAnsiTheme="majorBidi" w:cstheme="majorBidi"/>
                <w:sz w:val="18"/>
                <w:szCs w:val="18"/>
              </w:rPr>
            </w:pPr>
            <w:r w:rsidRPr="00276D1B">
              <w:rPr>
                <w:rFonts w:asciiTheme="majorBidi" w:eastAsia="Calibri" w:hAnsiTheme="majorBidi" w:cstheme="majorBidi"/>
                <w:sz w:val="18"/>
                <w:szCs w:val="18"/>
              </w:rPr>
              <w:t>3</w:t>
            </w:r>
          </w:p>
        </w:tc>
        <w:tc>
          <w:tcPr>
            <w:tcW w:w="1284" w:type="dxa"/>
            <w:shd w:val="clear" w:color="auto" w:fill="auto"/>
            <w:vAlign w:val="center"/>
          </w:tcPr>
          <w:p w14:paraId="3EC1D934" w14:textId="77777777" w:rsidR="00814551" w:rsidRPr="00276D1B" w:rsidRDefault="00814551" w:rsidP="006D5395">
            <w:pPr>
              <w:spacing w:after="0" w:line="240" w:lineRule="auto"/>
              <w:jc w:val="both"/>
              <w:rPr>
                <w:rFonts w:asciiTheme="majorBidi" w:eastAsia="Calibri" w:hAnsiTheme="majorBidi" w:cstheme="majorBidi"/>
                <w:sz w:val="18"/>
                <w:szCs w:val="18"/>
              </w:rPr>
            </w:pPr>
            <w:r w:rsidRPr="00276D1B">
              <w:rPr>
                <w:rFonts w:asciiTheme="majorBidi" w:eastAsia="Calibri" w:hAnsiTheme="majorBidi" w:cstheme="majorBidi"/>
                <w:sz w:val="18"/>
                <w:szCs w:val="18"/>
              </w:rPr>
              <w:t>60.0%</w:t>
            </w:r>
          </w:p>
        </w:tc>
        <w:tc>
          <w:tcPr>
            <w:tcW w:w="859" w:type="dxa"/>
            <w:vMerge/>
            <w:shd w:val="clear" w:color="auto" w:fill="auto"/>
            <w:vAlign w:val="center"/>
          </w:tcPr>
          <w:p w14:paraId="2DB66C2B" w14:textId="77777777" w:rsidR="00814551" w:rsidRPr="00276D1B" w:rsidRDefault="00814551" w:rsidP="006D5395">
            <w:pPr>
              <w:spacing w:after="0" w:line="240" w:lineRule="auto"/>
              <w:jc w:val="both"/>
              <w:rPr>
                <w:rFonts w:asciiTheme="majorBidi" w:eastAsia="Calibri" w:hAnsiTheme="majorBidi" w:cstheme="majorBidi"/>
                <w:sz w:val="18"/>
                <w:szCs w:val="18"/>
                <w:lang w:val="en-GB"/>
              </w:rPr>
            </w:pPr>
          </w:p>
        </w:tc>
        <w:tc>
          <w:tcPr>
            <w:tcW w:w="1065" w:type="dxa"/>
            <w:vMerge/>
            <w:shd w:val="clear" w:color="auto" w:fill="auto"/>
            <w:vAlign w:val="center"/>
          </w:tcPr>
          <w:p w14:paraId="4A608403" w14:textId="77777777" w:rsidR="00814551" w:rsidRPr="00276D1B" w:rsidRDefault="00814551" w:rsidP="006D5395">
            <w:pPr>
              <w:spacing w:after="0" w:line="240" w:lineRule="auto"/>
              <w:jc w:val="both"/>
              <w:rPr>
                <w:rFonts w:asciiTheme="majorBidi" w:eastAsia="Calibri" w:hAnsiTheme="majorBidi" w:cstheme="majorBidi"/>
                <w:sz w:val="18"/>
                <w:szCs w:val="18"/>
                <w:lang w:val="en-GB"/>
              </w:rPr>
            </w:pPr>
          </w:p>
        </w:tc>
      </w:tr>
      <w:tr w:rsidR="00276D1B" w:rsidRPr="00276D1B" w14:paraId="7DA0727A" w14:textId="77777777" w:rsidTr="00276D1B">
        <w:trPr>
          <w:trHeight w:val="85"/>
          <w:jc w:val="center"/>
        </w:trPr>
        <w:tc>
          <w:tcPr>
            <w:tcW w:w="1804" w:type="dxa"/>
            <w:shd w:val="clear" w:color="auto" w:fill="auto"/>
            <w:vAlign w:val="center"/>
          </w:tcPr>
          <w:p w14:paraId="0E03FF8E" w14:textId="77777777" w:rsidR="00814551" w:rsidRPr="00276D1B" w:rsidRDefault="00814551" w:rsidP="006D5395">
            <w:pPr>
              <w:spacing w:after="0" w:line="240" w:lineRule="auto"/>
              <w:jc w:val="both"/>
              <w:rPr>
                <w:rFonts w:asciiTheme="majorBidi" w:eastAsia="Calibri" w:hAnsiTheme="majorBidi" w:cstheme="majorBidi"/>
                <w:b/>
                <w:bCs/>
                <w:sz w:val="18"/>
                <w:szCs w:val="18"/>
              </w:rPr>
            </w:pPr>
            <w:r w:rsidRPr="00276D1B">
              <w:rPr>
                <w:rFonts w:asciiTheme="majorBidi" w:eastAsia="Calibri" w:hAnsiTheme="majorBidi" w:cstheme="majorBidi"/>
                <w:b/>
                <w:bCs/>
                <w:sz w:val="18"/>
                <w:szCs w:val="18"/>
              </w:rPr>
              <w:t>MTHFRC677T</w:t>
            </w:r>
          </w:p>
        </w:tc>
        <w:tc>
          <w:tcPr>
            <w:tcW w:w="811" w:type="dxa"/>
            <w:shd w:val="clear" w:color="auto" w:fill="auto"/>
            <w:vAlign w:val="center"/>
          </w:tcPr>
          <w:p w14:paraId="4A6FA7A7" w14:textId="77777777" w:rsidR="00814551" w:rsidRPr="00276D1B" w:rsidRDefault="00814551" w:rsidP="006D5395">
            <w:pPr>
              <w:spacing w:after="0" w:line="240" w:lineRule="auto"/>
              <w:jc w:val="both"/>
              <w:rPr>
                <w:rFonts w:asciiTheme="majorBidi" w:eastAsia="Calibri" w:hAnsiTheme="majorBidi" w:cstheme="majorBidi"/>
                <w:sz w:val="18"/>
                <w:szCs w:val="18"/>
              </w:rPr>
            </w:pPr>
          </w:p>
        </w:tc>
        <w:tc>
          <w:tcPr>
            <w:tcW w:w="1066" w:type="dxa"/>
            <w:shd w:val="clear" w:color="auto" w:fill="auto"/>
            <w:vAlign w:val="center"/>
          </w:tcPr>
          <w:p w14:paraId="387F8CEE" w14:textId="77777777" w:rsidR="00814551" w:rsidRPr="00276D1B" w:rsidRDefault="00814551" w:rsidP="006D5395">
            <w:pPr>
              <w:spacing w:after="0" w:line="240" w:lineRule="auto"/>
              <w:jc w:val="both"/>
              <w:rPr>
                <w:rFonts w:asciiTheme="majorBidi" w:eastAsia="Calibri" w:hAnsiTheme="majorBidi" w:cstheme="majorBidi"/>
                <w:sz w:val="18"/>
                <w:szCs w:val="18"/>
              </w:rPr>
            </w:pPr>
          </w:p>
        </w:tc>
        <w:tc>
          <w:tcPr>
            <w:tcW w:w="709" w:type="dxa"/>
            <w:shd w:val="clear" w:color="auto" w:fill="auto"/>
            <w:vAlign w:val="center"/>
          </w:tcPr>
          <w:p w14:paraId="104E6972" w14:textId="77777777" w:rsidR="00814551" w:rsidRPr="00276D1B" w:rsidRDefault="00814551" w:rsidP="006D5395">
            <w:pPr>
              <w:spacing w:after="0" w:line="240" w:lineRule="auto"/>
              <w:jc w:val="both"/>
              <w:rPr>
                <w:rFonts w:asciiTheme="majorBidi" w:eastAsia="Calibri" w:hAnsiTheme="majorBidi" w:cstheme="majorBidi"/>
                <w:sz w:val="18"/>
                <w:szCs w:val="18"/>
              </w:rPr>
            </w:pPr>
          </w:p>
        </w:tc>
        <w:tc>
          <w:tcPr>
            <w:tcW w:w="1319" w:type="dxa"/>
            <w:shd w:val="clear" w:color="auto" w:fill="auto"/>
            <w:vAlign w:val="center"/>
          </w:tcPr>
          <w:p w14:paraId="2B2FEBDE" w14:textId="77777777" w:rsidR="00814551" w:rsidRPr="00276D1B" w:rsidRDefault="00814551" w:rsidP="006D5395">
            <w:pPr>
              <w:spacing w:after="0" w:line="240" w:lineRule="auto"/>
              <w:jc w:val="both"/>
              <w:rPr>
                <w:rFonts w:asciiTheme="majorBidi" w:eastAsia="Calibri" w:hAnsiTheme="majorBidi" w:cstheme="majorBidi"/>
                <w:sz w:val="18"/>
                <w:szCs w:val="18"/>
              </w:rPr>
            </w:pPr>
          </w:p>
        </w:tc>
        <w:tc>
          <w:tcPr>
            <w:tcW w:w="812" w:type="dxa"/>
            <w:shd w:val="clear" w:color="auto" w:fill="auto"/>
            <w:vAlign w:val="center"/>
          </w:tcPr>
          <w:p w14:paraId="687878FD" w14:textId="77777777" w:rsidR="00814551" w:rsidRPr="00276D1B" w:rsidRDefault="00814551" w:rsidP="006D5395">
            <w:pPr>
              <w:spacing w:after="0" w:line="240" w:lineRule="auto"/>
              <w:jc w:val="both"/>
              <w:rPr>
                <w:rFonts w:asciiTheme="majorBidi" w:eastAsia="Calibri" w:hAnsiTheme="majorBidi" w:cstheme="majorBidi"/>
                <w:sz w:val="18"/>
                <w:szCs w:val="18"/>
                <w:lang w:val="en-GB"/>
              </w:rPr>
            </w:pPr>
          </w:p>
        </w:tc>
        <w:tc>
          <w:tcPr>
            <w:tcW w:w="1284" w:type="dxa"/>
            <w:shd w:val="clear" w:color="auto" w:fill="auto"/>
            <w:vAlign w:val="center"/>
          </w:tcPr>
          <w:p w14:paraId="70C67DD7" w14:textId="77777777" w:rsidR="00814551" w:rsidRPr="00276D1B" w:rsidRDefault="00814551" w:rsidP="006D5395">
            <w:pPr>
              <w:spacing w:after="0" w:line="240" w:lineRule="auto"/>
              <w:jc w:val="both"/>
              <w:rPr>
                <w:rFonts w:asciiTheme="majorBidi" w:eastAsia="Calibri" w:hAnsiTheme="majorBidi" w:cstheme="majorBidi"/>
                <w:sz w:val="18"/>
                <w:szCs w:val="18"/>
                <w:lang w:val="en-GB"/>
              </w:rPr>
            </w:pPr>
          </w:p>
        </w:tc>
        <w:tc>
          <w:tcPr>
            <w:tcW w:w="859" w:type="dxa"/>
            <w:shd w:val="clear" w:color="auto" w:fill="auto"/>
            <w:vAlign w:val="center"/>
          </w:tcPr>
          <w:p w14:paraId="09D68B95" w14:textId="77777777" w:rsidR="00814551" w:rsidRPr="00276D1B" w:rsidRDefault="00814551" w:rsidP="006D5395">
            <w:pPr>
              <w:spacing w:after="0" w:line="240" w:lineRule="auto"/>
              <w:jc w:val="both"/>
              <w:rPr>
                <w:rFonts w:asciiTheme="majorBidi" w:eastAsia="Calibri" w:hAnsiTheme="majorBidi" w:cstheme="majorBidi"/>
                <w:sz w:val="18"/>
                <w:szCs w:val="18"/>
                <w:lang w:val="en-GB"/>
              </w:rPr>
            </w:pPr>
          </w:p>
        </w:tc>
        <w:tc>
          <w:tcPr>
            <w:tcW w:w="1065" w:type="dxa"/>
            <w:shd w:val="clear" w:color="auto" w:fill="auto"/>
            <w:vAlign w:val="center"/>
          </w:tcPr>
          <w:p w14:paraId="06B58AF4" w14:textId="77777777" w:rsidR="00814551" w:rsidRPr="00276D1B" w:rsidRDefault="00814551" w:rsidP="006D5395">
            <w:pPr>
              <w:spacing w:after="0" w:line="240" w:lineRule="auto"/>
              <w:jc w:val="both"/>
              <w:rPr>
                <w:rFonts w:asciiTheme="majorBidi" w:eastAsia="Calibri" w:hAnsiTheme="majorBidi" w:cstheme="majorBidi"/>
                <w:sz w:val="18"/>
                <w:szCs w:val="18"/>
                <w:lang w:val="en-GB"/>
              </w:rPr>
            </w:pPr>
          </w:p>
        </w:tc>
      </w:tr>
      <w:tr w:rsidR="00276D1B" w:rsidRPr="00276D1B" w14:paraId="14A0EAF5" w14:textId="77777777" w:rsidTr="00276D1B">
        <w:trPr>
          <w:trHeight w:val="85"/>
          <w:jc w:val="center"/>
        </w:trPr>
        <w:tc>
          <w:tcPr>
            <w:tcW w:w="1804" w:type="dxa"/>
            <w:shd w:val="clear" w:color="auto" w:fill="auto"/>
            <w:vAlign w:val="center"/>
          </w:tcPr>
          <w:p w14:paraId="0F54A93C" w14:textId="77777777" w:rsidR="00814551" w:rsidRPr="00276D1B" w:rsidRDefault="00814551" w:rsidP="006D5395">
            <w:pPr>
              <w:spacing w:after="0" w:line="240" w:lineRule="auto"/>
              <w:jc w:val="both"/>
              <w:rPr>
                <w:rFonts w:asciiTheme="majorBidi" w:eastAsia="Calibri" w:hAnsiTheme="majorBidi" w:cstheme="majorBidi"/>
                <w:b/>
                <w:bCs/>
                <w:sz w:val="18"/>
                <w:szCs w:val="18"/>
              </w:rPr>
            </w:pPr>
            <w:r w:rsidRPr="00276D1B">
              <w:rPr>
                <w:rFonts w:asciiTheme="majorBidi" w:eastAsia="Calibri" w:hAnsiTheme="majorBidi" w:cstheme="majorBidi"/>
                <w:b/>
                <w:bCs/>
                <w:sz w:val="18"/>
                <w:szCs w:val="18"/>
              </w:rPr>
              <w:t>Heterozygous</w:t>
            </w:r>
          </w:p>
        </w:tc>
        <w:tc>
          <w:tcPr>
            <w:tcW w:w="811" w:type="dxa"/>
            <w:shd w:val="clear" w:color="auto" w:fill="auto"/>
            <w:vAlign w:val="center"/>
          </w:tcPr>
          <w:p w14:paraId="3DED2077" w14:textId="77777777" w:rsidR="00814551" w:rsidRPr="00276D1B" w:rsidRDefault="00814551" w:rsidP="006D5395">
            <w:pPr>
              <w:spacing w:after="0" w:line="240" w:lineRule="auto"/>
              <w:jc w:val="both"/>
              <w:rPr>
                <w:rFonts w:asciiTheme="majorBidi" w:eastAsia="Calibri" w:hAnsiTheme="majorBidi" w:cstheme="majorBidi"/>
                <w:sz w:val="18"/>
                <w:szCs w:val="18"/>
              </w:rPr>
            </w:pPr>
            <w:r w:rsidRPr="00276D1B">
              <w:rPr>
                <w:rFonts w:asciiTheme="majorBidi" w:eastAsia="Calibri" w:hAnsiTheme="majorBidi" w:cstheme="majorBidi"/>
                <w:sz w:val="18"/>
                <w:szCs w:val="18"/>
              </w:rPr>
              <w:t>1</w:t>
            </w:r>
          </w:p>
        </w:tc>
        <w:tc>
          <w:tcPr>
            <w:tcW w:w="1066" w:type="dxa"/>
            <w:shd w:val="clear" w:color="auto" w:fill="auto"/>
            <w:vAlign w:val="center"/>
          </w:tcPr>
          <w:p w14:paraId="4D033B83" w14:textId="77777777" w:rsidR="00814551" w:rsidRPr="00276D1B" w:rsidRDefault="00814551" w:rsidP="006D5395">
            <w:pPr>
              <w:spacing w:after="0" w:line="240" w:lineRule="auto"/>
              <w:jc w:val="both"/>
              <w:rPr>
                <w:rFonts w:asciiTheme="majorBidi" w:eastAsia="Calibri" w:hAnsiTheme="majorBidi" w:cstheme="majorBidi"/>
                <w:sz w:val="18"/>
                <w:szCs w:val="18"/>
              </w:rPr>
            </w:pPr>
            <w:r w:rsidRPr="00276D1B">
              <w:rPr>
                <w:rFonts w:asciiTheme="majorBidi" w:eastAsia="Calibri" w:hAnsiTheme="majorBidi" w:cstheme="majorBidi"/>
                <w:sz w:val="18"/>
                <w:szCs w:val="18"/>
              </w:rPr>
              <w:t>33.3%</w:t>
            </w:r>
          </w:p>
        </w:tc>
        <w:tc>
          <w:tcPr>
            <w:tcW w:w="709" w:type="dxa"/>
            <w:shd w:val="clear" w:color="auto" w:fill="auto"/>
            <w:vAlign w:val="center"/>
          </w:tcPr>
          <w:p w14:paraId="100EF8F8" w14:textId="77777777" w:rsidR="00814551" w:rsidRPr="00276D1B" w:rsidRDefault="00814551" w:rsidP="006D5395">
            <w:pPr>
              <w:spacing w:after="0" w:line="240" w:lineRule="auto"/>
              <w:jc w:val="both"/>
              <w:rPr>
                <w:rFonts w:asciiTheme="majorBidi" w:eastAsia="Calibri" w:hAnsiTheme="majorBidi" w:cstheme="majorBidi"/>
                <w:sz w:val="18"/>
                <w:szCs w:val="18"/>
              </w:rPr>
            </w:pPr>
            <w:r w:rsidRPr="00276D1B">
              <w:rPr>
                <w:rFonts w:asciiTheme="majorBidi" w:eastAsia="Calibri" w:hAnsiTheme="majorBidi" w:cstheme="majorBidi"/>
                <w:sz w:val="18"/>
                <w:szCs w:val="18"/>
              </w:rPr>
              <w:t>2</w:t>
            </w:r>
          </w:p>
        </w:tc>
        <w:tc>
          <w:tcPr>
            <w:tcW w:w="1319" w:type="dxa"/>
            <w:shd w:val="clear" w:color="auto" w:fill="auto"/>
            <w:vAlign w:val="center"/>
          </w:tcPr>
          <w:p w14:paraId="2971F68C" w14:textId="77777777" w:rsidR="00814551" w:rsidRPr="00276D1B" w:rsidRDefault="00814551" w:rsidP="006D5395">
            <w:pPr>
              <w:spacing w:after="0" w:line="240" w:lineRule="auto"/>
              <w:jc w:val="both"/>
              <w:rPr>
                <w:rFonts w:asciiTheme="majorBidi" w:eastAsia="Calibri" w:hAnsiTheme="majorBidi" w:cstheme="majorBidi"/>
                <w:sz w:val="18"/>
                <w:szCs w:val="18"/>
              </w:rPr>
            </w:pPr>
            <w:r w:rsidRPr="00276D1B">
              <w:rPr>
                <w:rFonts w:asciiTheme="majorBidi" w:eastAsia="Calibri" w:hAnsiTheme="majorBidi" w:cstheme="majorBidi"/>
                <w:sz w:val="18"/>
                <w:szCs w:val="18"/>
              </w:rPr>
              <w:t>16.7%</w:t>
            </w:r>
          </w:p>
        </w:tc>
        <w:tc>
          <w:tcPr>
            <w:tcW w:w="812" w:type="dxa"/>
            <w:shd w:val="clear" w:color="auto" w:fill="auto"/>
            <w:vAlign w:val="center"/>
          </w:tcPr>
          <w:p w14:paraId="140C1208" w14:textId="77777777" w:rsidR="00814551" w:rsidRPr="00276D1B" w:rsidRDefault="00814551" w:rsidP="006D5395">
            <w:pPr>
              <w:spacing w:after="0" w:line="240" w:lineRule="auto"/>
              <w:jc w:val="both"/>
              <w:rPr>
                <w:rFonts w:asciiTheme="majorBidi" w:eastAsia="Calibri" w:hAnsiTheme="majorBidi" w:cstheme="majorBidi"/>
                <w:sz w:val="18"/>
                <w:szCs w:val="18"/>
              </w:rPr>
            </w:pPr>
            <w:r w:rsidRPr="00276D1B">
              <w:rPr>
                <w:rFonts w:asciiTheme="majorBidi" w:eastAsia="Calibri" w:hAnsiTheme="majorBidi" w:cstheme="majorBidi"/>
                <w:sz w:val="18"/>
                <w:szCs w:val="18"/>
              </w:rPr>
              <w:t>2</w:t>
            </w:r>
          </w:p>
        </w:tc>
        <w:tc>
          <w:tcPr>
            <w:tcW w:w="1284" w:type="dxa"/>
            <w:shd w:val="clear" w:color="auto" w:fill="auto"/>
            <w:vAlign w:val="center"/>
          </w:tcPr>
          <w:p w14:paraId="2E1C8716" w14:textId="77777777" w:rsidR="00814551" w:rsidRPr="00276D1B" w:rsidRDefault="00814551" w:rsidP="006D5395">
            <w:pPr>
              <w:spacing w:after="0" w:line="240" w:lineRule="auto"/>
              <w:jc w:val="both"/>
              <w:rPr>
                <w:rFonts w:asciiTheme="majorBidi" w:eastAsia="Calibri" w:hAnsiTheme="majorBidi" w:cstheme="majorBidi"/>
                <w:sz w:val="18"/>
                <w:szCs w:val="18"/>
              </w:rPr>
            </w:pPr>
            <w:r w:rsidRPr="00276D1B">
              <w:rPr>
                <w:rFonts w:asciiTheme="majorBidi" w:eastAsia="Calibri" w:hAnsiTheme="majorBidi" w:cstheme="majorBidi"/>
                <w:sz w:val="18"/>
                <w:szCs w:val="18"/>
              </w:rPr>
              <w:t>40.0%</w:t>
            </w:r>
          </w:p>
        </w:tc>
        <w:tc>
          <w:tcPr>
            <w:tcW w:w="859" w:type="dxa"/>
            <w:vMerge w:val="restart"/>
            <w:shd w:val="clear" w:color="auto" w:fill="auto"/>
            <w:vAlign w:val="center"/>
          </w:tcPr>
          <w:p w14:paraId="17772A17" w14:textId="77777777" w:rsidR="00814551" w:rsidRPr="00276D1B" w:rsidRDefault="00814551" w:rsidP="006D5395">
            <w:pPr>
              <w:spacing w:after="0" w:line="240" w:lineRule="auto"/>
              <w:jc w:val="both"/>
              <w:rPr>
                <w:rFonts w:asciiTheme="majorBidi" w:eastAsia="Calibri" w:hAnsiTheme="majorBidi" w:cstheme="majorBidi"/>
                <w:sz w:val="18"/>
                <w:szCs w:val="18"/>
              </w:rPr>
            </w:pPr>
            <w:r w:rsidRPr="00276D1B">
              <w:rPr>
                <w:rFonts w:asciiTheme="majorBidi" w:eastAsia="Calibri" w:hAnsiTheme="majorBidi" w:cstheme="majorBidi"/>
                <w:sz w:val="18"/>
                <w:szCs w:val="18"/>
              </w:rPr>
              <w:t>1.156</w:t>
            </w:r>
          </w:p>
        </w:tc>
        <w:tc>
          <w:tcPr>
            <w:tcW w:w="1065" w:type="dxa"/>
            <w:vMerge w:val="restart"/>
            <w:shd w:val="clear" w:color="auto" w:fill="auto"/>
            <w:vAlign w:val="center"/>
          </w:tcPr>
          <w:p w14:paraId="519678B0" w14:textId="77777777" w:rsidR="00814551" w:rsidRPr="00276D1B" w:rsidRDefault="00814551" w:rsidP="006D5395">
            <w:pPr>
              <w:autoSpaceDE w:val="0"/>
              <w:autoSpaceDN w:val="0"/>
              <w:adjustRightInd w:val="0"/>
              <w:spacing w:after="0" w:line="240" w:lineRule="auto"/>
              <w:jc w:val="both"/>
              <w:rPr>
                <w:rFonts w:asciiTheme="majorBidi" w:eastAsia="Calibri" w:hAnsiTheme="majorBidi" w:cstheme="majorBidi"/>
                <w:sz w:val="18"/>
                <w:szCs w:val="18"/>
              </w:rPr>
            </w:pPr>
            <w:r w:rsidRPr="00276D1B">
              <w:rPr>
                <w:rFonts w:asciiTheme="majorBidi" w:eastAsia="Calibri" w:hAnsiTheme="majorBidi" w:cstheme="majorBidi"/>
                <w:sz w:val="18"/>
                <w:szCs w:val="18"/>
              </w:rPr>
              <w:t>0.561 (NS)</w:t>
            </w:r>
          </w:p>
        </w:tc>
      </w:tr>
      <w:tr w:rsidR="00276D1B" w:rsidRPr="00276D1B" w14:paraId="759F0334" w14:textId="77777777" w:rsidTr="00276D1B">
        <w:trPr>
          <w:trHeight w:val="85"/>
          <w:jc w:val="center"/>
        </w:trPr>
        <w:tc>
          <w:tcPr>
            <w:tcW w:w="1804" w:type="dxa"/>
            <w:shd w:val="clear" w:color="auto" w:fill="auto"/>
            <w:vAlign w:val="center"/>
          </w:tcPr>
          <w:p w14:paraId="7C626582" w14:textId="77777777" w:rsidR="00814551" w:rsidRPr="00276D1B" w:rsidRDefault="00814551" w:rsidP="006D5395">
            <w:pPr>
              <w:spacing w:after="0" w:line="240" w:lineRule="auto"/>
              <w:jc w:val="both"/>
              <w:rPr>
                <w:rFonts w:asciiTheme="majorBidi" w:eastAsia="Calibri" w:hAnsiTheme="majorBidi" w:cstheme="majorBidi"/>
                <w:b/>
                <w:bCs/>
                <w:sz w:val="18"/>
                <w:szCs w:val="18"/>
              </w:rPr>
            </w:pPr>
            <w:r w:rsidRPr="00276D1B">
              <w:rPr>
                <w:rFonts w:asciiTheme="majorBidi" w:eastAsia="Calibri" w:hAnsiTheme="majorBidi" w:cstheme="majorBidi"/>
                <w:b/>
                <w:bCs/>
                <w:sz w:val="18"/>
                <w:szCs w:val="18"/>
              </w:rPr>
              <w:t>Normal</w:t>
            </w:r>
          </w:p>
        </w:tc>
        <w:tc>
          <w:tcPr>
            <w:tcW w:w="811" w:type="dxa"/>
            <w:shd w:val="clear" w:color="auto" w:fill="auto"/>
            <w:vAlign w:val="center"/>
          </w:tcPr>
          <w:p w14:paraId="65DD2861" w14:textId="77777777" w:rsidR="00814551" w:rsidRPr="00276D1B" w:rsidRDefault="00814551" w:rsidP="006D5395">
            <w:pPr>
              <w:spacing w:after="0" w:line="240" w:lineRule="auto"/>
              <w:jc w:val="both"/>
              <w:rPr>
                <w:rFonts w:asciiTheme="majorBidi" w:eastAsia="Calibri" w:hAnsiTheme="majorBidi" w:cstheme="majorBidi"/>
                <w:sz w:val="18"/>
                <w:szCs w:val="18"/>
              </w:rPr>
            </w:pPr>
            <w:r w:rsidRPr="00276D1B">
              <w:rPr>
                <w:rFonts w:asciiTheme="majorBidi" w:eastAsia="Calibri" w:hAnsiTheme="majorBidi" w:cstheme="majorBidi"/>
                <w:sz w:val="18"/>
                <w:szCs w:val="18"/>
              </w:rPr>
              <w:t>2</w:t>
            </w:r>
          </w:p>
        </w:tc>
        <w:tc>
          <w:tcPr>
            <w:tcW w:w="1066" w:type="dxa"/>
            <w:shd w:val="clear" w:color="auto" w:fill="auto"/>
            <w:vAlign w:val="center"/>
          </w:tcPr>
          <w:p w14:paraId="706310B0" w14:textId="77777777" w:rsidR="00814551" w:rsidRPr="00276D1B" w:rsidRDefault="00814551" w:rsidP="006D5395">
            <w:pPr>
              <w:spacing w:after="0" w:line="240" w:lineRule="auto"/>
              <w:jc w:val="both"/>
              <w:rPr>
                <w:rFonts w:asciiTheme="majorBidi" w:eastAsia="Calibri" w:hAnsiTheme="majorBidi" w:cstheme="majorBidi"/>
                <w:sz w:val="18"/>
                <w:szCs w:val="18"/>
              </w:rPr>
            </w:pPr>
            <w:r w:rsidRPr="00276D1B">
              <w:rPr>
                <w:rFonts w:asciiTheme="majorBidi" w:eastAsia="Calibri" w:hAnsiTheme="majorBidi" w:cstheme="majorBidi"/>
                <w:sz w:val="18"/>
                <w:szCs w:val="18"/>
              </w:rPr>
              <w:t>66.7%</w:t>
            </w:r>
          </w:p>
        </w:tc>
        <w:tc>
          <w:tcPr>
            <w:tcW w:w="709" w:type="dxa"/>
            <w:shd w:val="clear" w:color="auto" w:fill="auto"/>
            <w:vAlign w:val="center"/>
          </w:tcPr>
          <w:p w14:paraId="23842F05" w14:textId="77777777" w:rsidR="00814551" w:rsidRPr="00276D1B" w:rsidRDefault="00814551" w:rsidP="006D5395">
            <w:pPr>
              <w:spacing w:after="0" w:line="240" w:lineRule="auto"/>
              <w:jc w:val="both"/>
              <w:rPr>
                <w:rFonts w:asciiTheme="majorBidi" w:eastAsia="Calibri" w:hAnsiTheme="majorBidi" w:cstheme="majorBidi"/>
                <w:sz w:val="18"/>
                <w:szCs w:val="18"/>
              </w:rPr>
            </w:pPr>
            <w:r w:rsidRPr="00276D1B">
              <w:rPr>
                <w:rFonts w:asciiTheme="majorBidi" w:eastAsia="Calibri" w:hAnsiTheme="majorBidi" w:cstheme="majorBidi"/>
                <w:sz w:val="18"/>
                <w:szCs w:val="18"/>
              </w:rPr>
              <w:t>10</w:t>
            </w:r>
          </w:p>
        </w:tc>
        <w:tc>
          <w:tcPr>
            <w:tcW w:w="1319" w:type="dxa"/>
            <w:shd w:val="clear" w:color="auto" w:fill="auto"/>
            <w:vAlign w:val="center"/>
          </w:tcPr>
          <w:p w14:paraId="210C88B1" w14:textId="77777777" w:rsidR="00814551" w:rsidRPr="00276D1B" w:rsidRDefault="00814551" w:rsidP="006D5395">
            <w:pPr>
              <w:spacing w:after="0" w:line="240" w:lineRule="auto"/>
              <w:jc w:val="both"/>
              <w:rPr>
                <w:rFonts w:asciiTheme="majorBidi" w:eastAsia="Calibri" w:hAnsiTheme="majorBidi" w:cstheme="majorBidi"/>
                <w:sz w:val="18"/>
                <w:szCs w:val="18"/>
              </w:rPr>
            </w:pPr>
            <w:r w:rsidRPr="00276D1B">
              <w:rPr>
                <w:rFonts w:asciiTheme="majorBidi" w:eastAsia="Calibri" w:hAnsiTheme="majorBidi" w:cstheme="majorBidi"/>
                <w:sz w:val="18"/>
                <w:szCs w:val="18"/>
              </w:rPr>
              <w:t>83.3%</w:t>
            </w:r>
          </w:p>
        </w:tc>
        <w:tc>
          <w:tcPr>
            <w:tcW w:w="812" w:type="dxa"/>
            <w:shd w:val="clear" w:color="auto" w:fill="auto"/>
            <w:vAlign w:val="center"/>
          </w:tcPr>
          <w:p w14:paraId="78E4B8C7" w14:textId="77777777" w:rsidR="00814551" w:rsidRPr="00276D1B" w:rsidRDefault="00814551" w:rsidP="006D5395">
            <w:pPr>
              <w:spacing w:after="0" w:line="240" w:lineRule="auto"/>
              <w:jc w:val="both"/>
              <w:rPr>
                <w:rFonts w:asciiTheme="majorBidi" w:eastAsia="Calibri" w:hAnsiTheme="majorBidi" w:cstheme="majorBidi"/>
                <w:sz w:val="18"/>
                <w:szCs w:val="18"/>
              </w:rPr>
            </w:pPr>
            <w:r w:rsidRPr="00276D1B">
              <w:rPr>
                <w:rFonts w:asciiTheme="majorBidi" w:eastAsia="Calibri" w:hAnsiTheme="majorBidi" w:cstheme="majorBidi"/>
                <w:sz w:val="18"/>
                <w:szCs w:val="18"/>
              </w:rPr>
              <w:t>3</w:t>
            </w:r>
          </w:p>
        </w:tc>
        <w:tc>
          <w:tcPr>
            <w:tcW w:w="1284" w:type="dxa"/>
            <w:shd w:val="clear" w:color="auto" w:fill="auto"/>
            <w:vAlign w:val="center"/>
          </w:tcPr>
          <w:p w14:paraId="79919942" w14:textId="77777777" w:rsidR="00814551" w:rsidRPr="00276D1B" w:rsidRDefault="00814551" w:rsidP="006D5395">
            <w:pPr>
              <w:spacing w:after="0" w:line="240" w:lineRule="auto"/>
              <w:jc w:val="both"/>
              <w:rPr>
                <w:rFonts w:asciiTheme="majorBidi" w:eastAsia="Calibri" w:hAnsiTheme="majorBidi" w:cstheme="majorBidi"/>
                <w:sz w:val="18"/>
                <w:szCs w:val="18"/>
              </w:rPr>
            </w:pPr>
            <w:r w:rsidRPr="00276D1B">
              <w:rPr>
                <w:rFonts w:asciiTheme="majorBidi" w:eastAsia="Calibri" w:hAnsiTheme="majorBidi" w:cstheme="majorBidi"/>
                <w:sz w:val="18"/>
                <w:szCs w:val="18"/>
              </w:rPr>
              <w:t>60.0%</w:t>
            </w:r>
          </w:p>
        </w:tc>
        <w:tc>
          <w:tcPr>
            <w:tcW w:w="859" w:type="dxa"/>
            <w:vMerge/>
            <w:shd w:val="clear" w:color="auto" w:fill="auto"/>
            <w:vAlign w:val="center"/>
          </w:tcPr>
          <w:p w14:paraId="61B179A0" w14:textId="77777777" w:rsidR="00814551" w:rsidRPr="00276D1B" w:rsidRDefault="00814551" w:rsidP="006D5395">
            <w:pPr>
              <w:spacing w:after="0" w:line="240" w:lineRule="auto"/>
              <w:ind w:firstLine="540"/>
              <w:jc w:val="both"/>
              <w:rPr>
                <w:rFonts w:asciiTheme="majorBidi" w:eastAsia="Calibri" w:hAnsiTheme="majorBidi" w:cstheme="majorBidi"/>
                <w:sz w:val="18"/>
                <w:szCs w:val="18"/>
                <w:lang w:val="en-GB"/>
              </w:rPr>
            </w:pPr>
          </w:p>
        </w:tc>
        <w:tc>
          <w:tcPr>
            <w:tcW w:w="1065" w:type="dxa"/>
            <w:vMerge/>
            <w:shd w:val="clear" w:color="auto" w:fill="auto"/>
            <w:vAlign w:val="center"/>
          </w:tcPr>
          <w:p w14:paraId="7093EAAE" w14:textId="77777777" w:rsidR="00814551" w:rsidRPr="00276D1B" w:rsidRDefault="00814551" w:rsidP="006D5395">
            <w:pPr>
              <w:spacing w:after="0" w:line="240" w:lineRule="auto"/>
              <w:ind w:firstLine="540"/>
              <w:jc w:val="both"/>
              <w:rPr>
                <w:rFonts w:asciiTheme="majorBidi" w:eastAsia="Calibri" w:hAnsiTheme="majorBidi" w:cstheme="majorBidi"/>
                <w:sz w:val="18"/>
                <w:szCs w:val="18"/>
                <w:lang w:val="en-GB"/>
              </w:rPr>
            </w:pPr>
          </w:p>
        </w:tc>
      </w:tr>
    </w:tbl>
    <w:p w14:paraId="01CB1BC0" w14:textId="42EBAEA2" w:rsidR="007F41F9" w:rsidRPr="00276D1B" w:rsidRDefault="00552DCE" w:rsidP="007B5979">
      <w:pPr>
        <w:spacing w:after="0" w:line="240" w:lineRule="auto"/>
        <w:rPr>
          <w:rFonts w:asciiTheme="majorBidi" w:hAnsiTheme="majorBidi" w:cstheme="majorBidi"/>
          <w:i/>
          <w:iCs/>
          <w:sz w:val="20"/>
          <w:szCs w:val="20"/>
        </w:rPr>
      </w:pPr>
      <w:r w:rsidRPr="00552DCE">
        <w:rPr>
          <w:rFonts w:asciiTheme="majorBidi" w:hAnsiTheme="majorBidi" w:cstheme="majorBidi"/>
          <w:i/>
          <w:iCs/>
          <w:sz w:val="20"/>
          <w:szCs w:val="20"/>
        </w:rPr>
        <w:t>P value&gt; 0.05 is non-significant, P value&lt; 0.05 is sig</w:t>
      </w:r>
      <w:r>
        <w:rPr>
          <w:rFonts w:asciiTheme="majorBidi" w:hAnsiTheme="majorBidi" w:cstheme="majorBidi"/>
          <w:i/>
          <w:iCs/>
          <w:sz w:val="20"/>
          <w:szCs w:val="20"/>
        </w:rPr>
        <w:t>nificant,</w:t>
      </w:r>
      <w:r w:rsidRPr="00552DCE">
        <w:rPr>
          <w:rFonts w:asciiTheme="majorBidi" w:hAnsiTheme="majorBidi" w:cstheme="majorBidi"/>
          <w:i/>
          <w:iCs/>
          <w:sz w:val="20"/>
          <w:szCs w:val="20"/>
        </w:rPr>
        <w:t xml:space="preserve"> X2= Chi- Square test</w:t>
      </w:r>
      <w:r>
        <w:rPr>
          <w:rFonts w:asciiTheme="majorBidi" w:hAnsiTheme="majorBidi" w:cstheme="majorBidi"/>
          <w:i/>
          <w:iCs/>
          <w:sz w:val="20"/>
          <w:szCs w:val="20"/>
        </w:rPr>
        <w:t>.</w:t>
      </w:r>
    </w:p>
    <w:p w14:paraId="67F43557" w14:textId="77777777" w:rsidR="007F41F9" w:rsidRPr="00276D1B" w:rsidRDefault="007F41F9" w:rsidP="00276D1B">
      <w:pPr>
        <w:spacing w:after="0" w:line="240" w:lineRule="auto"/>
        <w:jc w:val="center"/>
        <w:rPr>
          <w:rFonts w:asciiTheme="majorBidi" w:hAnsiTheme="majorBidi" w:cstheme="majorBidi"/>
          <w:sz w:val="20"/>
          <w:szCs w:val="20"/>
        </w:rPr>
      </w:pPr>
      <w:r w:rsidRPr="00276D1B">
        <w:rPr>
          <w:rFonts w:asciiTheme="majorBidi" w:hAnsiTheme="majorBidi" w:cstheme="majorBidi"/>
          <w:noProof/>
          <w:sz w:val="20"/>
          <w:szCs w:val="20"/>
        </w:rPr>
        <w:lastRenderedPageBreak/>
        <w:drawing>
          <wp:inline distT="0" distB="0" distL="0" distR="0" wp14:anchorId="11F91E18" wp14:editId="1D042768">
            <wp:extent cx="4572000" cy="2536466"/>
            <wp:effectExtent l="0" t="0" r="0" b="16510"/>
            <wp:docPr id="32"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EAF4B56" w14:textId="5B8370FC" w:rsidR="007F41F9" w:rsidRPr="00276D1B" w:rsidRDefault="007F41F9" w:rsidP="00276D1B">
      <w:pPr>
        <w:spacing w:after="0" w:line="240" w:lineRule="auto"/>
        <w:jc w:val="center"/>
        <w:rPr>
          <w:rFonts w:asciiTheme="majorBidi" w:hAnsiTheme="majorBidi" w:cstheme="majorBidi"/>
          <w:sz w:val="20"/>
          <w:szCs w:val="20"/>
        </w:rPr>
      </w:pPr>
      <w:r w:rsidRPr="00276D1B">
        <w:rPr>
          <w:rFonts w:asciiTheme="majorBidi" w:hAnsiTheme="majorBidi" w:cstheme="majorBidi"/>
          <w:b/>
          <w:bCs/>
          <w:i/>
          <w:iCs/>
          <w:sz w:val="20"/>
          <w:szCs w:val="20"/>
        </w:rPr>
        <w:t>Figure (</w:t>
      </w:r>
      <w:r w:rsidR="004661DC">
        <w:rPr>
          <w:rFonts w:asciiTheme="majorBidi" w:hAnsiTheme="majorBidi" w:cstheme="majorBidi"/>
          <w:b/>
          <w:bCs/>
          <w:i/>
          <w:iCs/>
          <w:sz w:val="20"/>
          <w:szCs w:val="20"/>
          <w:lang w:bidi="ar-EG"/>
        </w:rPr>
        <w:t>1</w:t>
      </w:r>
      <w:r w:rsidRPr="00276D1B">
        <w:rPr>
          <w:rFonts w:asciiTheme="majorBidi" w:hAnsiTheme="majorBidi" w:cstheme="majorBidi"/>
          <w:b/>
          <w:bCs/>
          <w:i/>
          <w:iCs/>
          <w:sz w:val="20"/>
          <w:szCs w:val="20"/>
        </w:rPr>
        <w:t xml:space="preserve">): </w:t>
      </w:r>
      <w:r w:rsidRPr="00276D1B">
        <w:rPr>
          <w:rFonts w:asciiTheme="majorBidi" w:hAnsiTheme="majorBidi" w:cstheme="majorBidi"/>
          <w:sz w:val="20"/>
          <w:szCs w:val="20"/>
        </w:rPr>
        <w:t>Percentage of site of VTE in studied patients.</w:t>
      </w:r>
    </w:p>
    <w:p w14:paraId="59F656CB" w14:textId="77777777" w:rsidR="00A9192E" w:rsidRDefault="00A9192E" w:rsidP="006D5395">
      <w:pPr>
        <w:spacing w:after="0" w:line="240" w:lineRule="auto"/>
        <w:jc w:val="both"/>
        <w:rPr>
          <w:rFonts w:asciiTheme="majorBidi" w:hAnsiTheme="majorBidi" w:cstheme="majorBidi"/>
          <w:b/>
          <w:bCs/>
          <w:sz w:val="20"/>
          <w:szCs w:val="20"/>
          <w:lang w:bidi="ar-EG"/>
        </w:rPr>
        <w:sectPr w:rsidR="00A9192E" w:rsidSect="00A9192E">
          <w:type w:val="continuous"/>
          <w:pgSz w:w="11907" w:h="16839" w:code="9"/>
          <w:pgMar w:top="1440" w:right="1800" w:bottom="1440" w:left="1800" w:header="720" w:footer="720" w:gutter="0"/>
          <w:cols w:space="720"/>
          <w:docGrid w:linePitch="360"/>
        </w:sectPr>
      </w:pPr>
    </w:p>
    <w:p w14:paraId="45E9EEF8" w14:textId="594C2A0F" w:rsidR="00DD3214" w:rsidRPr="00276D1B" w:rsidRDefault="00DD3214" w:rsidP="006D5395">
      <w:pPr>
        <w:spacing w:after="0" w:line="240" w:lineRule="auto"/>
        <w:jc w:val="both"/>
        <w:rPr>
          <w:rFonts w:asciiTheme="majorBidi" w:hAnsiTheme="majorBidi" w:cstheme="majorBidi"/>
          <w:b/>
          <w:bCs/>
          <w:sz w:val="20"/>
          <w:szCs w:val="20"/>
          <w:lang w:bidi="ar-EG"/>
        </w:rPr>
      </w:pPr>
      <w:r w:rsidRPr="00276D1B">
        <w:rPr>
          <w:rFonts w:asciiTheme="majorBidi" w:hAnsiTheme="majorBidi" w:cstheme="majorBidi"/>
          <w:b/>
          <w:bCs/>
          <w:sz w:val="20"/>
          <w:szCs w:val="20"/>
          <w:lang w:bidi="ar-EG"/>
        </w:rPr>
        <w:t>Discussion</w:t>
      </w:r>
    </w:p>
    <w:p w14:paraId="48035092" w14:textId="694A8DAB" w:rsidR="007B0BC0" w:rsidRDefault="00791A12" w:rsidP="00EB26F7">
      <w:pPr>
        <w:spacing w:after="0" w:line="240" w:lineRule="auto"/>
        <w:ind w:firstLine="540"/>
        <w:jc w:val="both"/>
        <w:rPr>
          <w:rFonts w:asciiTheme="majorBidi" w:hAnsiTheme="majorBidi" w:cstheme="majorBidi"/>
          <w:sz w:val="20"/>
          <w:szCs w:val="20"/>
        </w:rPr>
      </w:pPr>
      <w:r w:rsidRPr="00791A12">
        <w:rPr>
          <w:rFonts w:asciiTheme="majorBidi" w:hAnsiTheme="majorBidi" w:cstheme="majorBidi"/>
          <w:sz w:val="20"/>
          <w:szCs w:val="20"/>
        </w:rPr>
        <w:t>Venous Thromboembolism (VTE) is a complex multi-factor disease in which polygenetic factors play a principal role. Synergistic gene-gene and gene-environment interactions contribute to the etiology of VTE and these interactions often lead to hypercoagulability severe enough to</w:t>
      </w:r>
      <w:r>
        <w:rPr>
          <w:rFonts w:asciiTheme="majorBidi" w:hAnsiTheme="majorBidi" w:cstheme="majorBidi"/>
          <w:sz w:val="20"/>
          <w:szCs w:val="20"/>
        </w:rPr>
        <w:t xml:space="preserve"> result in a disease phenotype </w:t>
      </w:r>
      <w:r w:rsidR="007B0BC0" w:rsidRPr="00276D1B">
        <w:rPr>
          <w:rFonts w:asciiTheme="majorBidi" w:hAnsiTheme="majorBidi" w:cstheme="majorBidi"/>
          <w:sz w:val="20"/>
          <w:szCs w:val="20"/>
        </w:rPr>
        <w:t>(</w:t>
      </w:r>
      <w:r w:rsidR="007C1C5B">
        <w:rPr>
          <w:rFonts w:asciiTheme="majorBidi" w:hAnsiTheme="majorBidi" w:cstheme="majorBidi"/>
          <w:sz w:val="20"/>
          <w:szCs w:val="20"/>
        </w:rPr>
        <w:t>6</w:t>
      </w:r>
      <w:r w:rsidR="007B0BC0" w:rsidRPr="00276D1B">
        <w:rPr>
          <w:rFonts w:asciiTheme="majorBidi" w:hAnsiTheme="majorBidi" w:cstheme="majorBidi"/>
          <w:sz w:val="20"/>
          <w:szCs w:val="20"/>
        </w:rPr>
        <w:t>).</w:t>
      </w:r>
    </w:p>
    <w:p w14:paraId="007A80EE" w14:textId="3358B6AE" w:rsidR="00F331F7" w:rsidRDefault="00975449" w:rsidP="00EB26F7">
      <w:pPr>
        <w:spacing w:after="0" w:line="240" w:lineRule="auto"/>
        <w:ind w:firstLine="540"/>
        <w:jc w:val="both"/>
        <w:rPr>
          <w:rFonts w:asciiTheme="majorBidi" w:hAnsiTheme="majorBidi" w:cstheme="majorBidi"/>
          <w:sz w:val="20"/>
          <w:szCs w:val="20"/>
        </w:rPr>
      </w:pPr>
      <w:r w:rsidRPr="00975449">
        <w:rPr>
          <w:rFonts w:asciiTheme="majorBidi" w:hAnsiTheme="majorBidi" w:cstheme="majorBidi"/>
          <w:sz w:val="20"/>
          <w:szCs w:val="20"/>
        </w:rPr>
        <w:t>VTE is the third most common cause of vascular mortality worldwide, also the third leading cardiovascular diagnosis after coronary artery disease and s</w:t>
      </w:r>
      <w:r>
        <w:rPr>
          <w:rFonts w:asciiTheme="majorBidi" w:hAnsiTheme="majorBidi" w:cstheme="majorBidi"/>
          <w:sz w:val="20"/>
          <w:szCs w:val="20"/>
        </w:rPr>
        <w:t>troke .</w:t>
      </w:r>
      <w:r w:rsidRPr="00975449">
        <w:rPr>
          <w:rFonts w:asciiTheme="majorBidi" w:hAnsiTheme="majorBidi" w:cstheme="majorBidi"/>
          <w:sz w:val="20"/>
          <w:szCs w:val="20"/>
        </w:rPr>
        <w:t>The annual incidence of VTE is 104-183 pe</w:t>
      </w:r>
      <w:r>
        <w:rPr>
          <w:rFonts w:asciiTheme="majorBidi" w:hAnsiTheme="majorBidi" w:cstheme="majorBidi"/>
          <w:sz w:val="20"/>
          <w:szCs w:val="20"/>
        </w:rPr>
        <w:t>r 100,000</w:t>
      </w:r>
      <w:r w:rsidR="007C1C5B">
        <w:rPr>
          <w:rFonts w:asciiTheme="majorBidi" w:hAnsiTheme="majorBidi" w:cstheme="majorBidi"/>
          <w:sz w:val="20"/>
          <w:szCs w:val="20"/>
        </w:rPr>
        <w:t xml:space="preserve"> (6</w:t>
      </w:r>
      <w:r w:rsidR="00F331F7">
        <w:rPr>
          <w:rFonts w:asciiTheme="majorBidi" w:hAnsiTheme="majorBidi" w:cstheme="majorBidi"/>
          <w:sz w:val="20"/>
          <w:szCs w:val="20"/>
        </w:rPr>
        <w:t>).</w:t>
      </w:r>
    </w:p>
    <w:p w14:paraId="4D548DFB" w14:textId="51DCE3ED" w:rsidR="00F331F7" w:rsidRDefault="00F331F7" w:rsidP="00EB26F7">
      <w:pPr>
        <w:spacing w:after="0" w:line="240" w:lineRule="auto"/>
        <w:ind w:firstLine="540"/>
        <w:jc w:val="both"/>
        <w:rPr>
          <w:rFonts w:asciiTheme="majorBidi" w:hAnsiTheme="majorBidi" w:cstheme="majorBidi"/>
          <w:sz w:val="20"/>
          <w:szCs w:val="20"/>
        </w:rPr>
      </w:pPr>
      <w:r w:rsidRPr="00F331F7">
        <w:rPr>
          <w:rFonts w:asciiTheme="majorBidi" w:hAnsiTheme="majorBidi" w:cstheme="majorBidi"/>
          <w:sz w:val="20"/>
          <w:szCs w:val="20"/>
        </w:rPr>
        <w:t>Genetic variants in coagulation factors contribute to approximately 50 – 60 % of the variance in VTE incidence. Screening of hereditary thrombophilia factors in VTE patients is crucial for treatment and follow-up planning also profiling individual genetic risk could be a useful prevention strategy for VTE</w:t>
      </w:r>
      <w:r w:rsidR="007C1C5B">
        <w:rPr>
          <w:rFonts w:asciiTheme="majorBidi" w:hAnsiTheme="majorBidi" w:cstheme="majorBidi"/>
          <w:sz w:val="20"/>
          <w:szCs w:val="20"/>
        </w:rPr>
        <w:t xml:space="preserve"> (7</w:t>
      </w:r>
      <w:r>
        <w:rPr>
          <w:rFonts w:asciiTheme="majorBidi" w:hAnsiTheme="majorBidi" w:cstheme="majorBidi"/>
          <w:sz w:val="20"/>
          <w:szCs w:val="20"/>
        </w:rPr>
        <w:t>).</w:t>
      </w:r>
    </w:p>
    <w:p w14:paraId="49FF7FDD" w14:textId="4F3F3CFD" w:rsidR="007B0BC0" w:rsidRDefault="00975449" w:rsidP="007C3ABE">
      <w:pPr>
        <w:spacing w:after="0" w:line="240" w:lineRule="auto"/>
        <w:ind w:firstLine="540"/>
        <w:jc w:val="both"/>
        <w:rPr>
          <w:rFonts w:asciiTheme="majorBidi" w:hAnsiTheme="majorBidi" w:cstheme="majorBidi"/>
          <w:sz w:val="20"/>
          <w:szCs w:val="20"/>
        </w:rPr>
      </w:pPr>
      <w:r>
        <w:rPr>
          <w:rFonts w:asciiTheme="majorBidi" w:hAnsiTheme="majorBidi" w:cstheme="majorBidi"/>
          <w:sz w:val="20"/>
          <w:szCs w:val="20"/>
        </w:rPr>
        <w:t xml:space="preserve"> </w:t>
      </w:r>
      <w:r w:rsidR="00791A12" w:rsidRPr="00791A12">
        <w:rPr>
          <w:rFonts w:asciiTheme="majorBidi" w:hAnsiTheme="majorBidi" w:cstheme="majorBidi"/>
          <w:sz w:val="20"/>
          <w:szCs w:val="20"/>
        </w:rPr>
        <w:t xml:space="preserve">Genetic risk factors for VTE involve gain of function mutations which include factor V Leiden and prothrombin mutation </w:t>
      </w:r>
      <w:r w:rsidRPr="00791A12">
        <w:rPr>
          <w:rFonts w:asciiTheme="majorBidi" w:hAnsiTheme="majorBidi" w:cstheme="majorBidi"/>
          <w:sz w:val="20"/>
          <w:szCs w:val="20"/>
        </w:rPr>
        <w:t>G20210A,</w:t>
      </w:r>
      <w:r w:rsidR="00791A12" w:rsidRPr="00791A12">
        <w:rPr>
          <w:rFonts w:asciiTheme="majorBidi" w:hAnsiTheme="majorBidi" w:cstheme="majorBidi"/>
          <w:sz w:val="20"/>
          <w:szCs w:val="20"/>
        </w:rPr>
        <w:t xml:space="preserve"> which are the most frequent </w:t>
      </w:r>
      <w:r w:rsidR="007C3ABE">
        <w:rPr>
          <w:rFonts w:asciiTheme="majorBidi" w:hAnsiTheme="majorBidi" w:cstheme="majorBidi"/>
          <w:sz w:val="20"/>
          <w:szCs w:val="20"/>
        </w:rPr>
        <w:t xml:space="preserve">thrombophilic genes </w:t>
      </w:r>
      <w:r w:rsidR="008424AE">
        <w:rPr>
          <w:rFonts w:asciiTheme="majorBidi" w:hAnsiTheme="majorBidi" w:cstheme="majorBidi"/>
          <w:sz w:val="20"/>
          <w:szCs w:val="20"/>
        </w:rPr>
        <w:t xml:space="preserve">polymorphisms </w:t>
      </w:r>
      <w:r w:rsidR="008424AE" w:rsidRPr="00791A12">
        <w:rPr>
          <w:rFonts w:asciiTheme="majorBidi" w:hAnsiTheme="majorBidi" w:cstheme="majorBidi"/>
          <w:sz w:val="20"/>
          <w:szCs w:val="20"/>
        </w:rPr>
        <w:t>observed</w:t>
      </w:r>
      <w:r w:rsidR="00791A12" w:rsidRPr="00791A12">
        <w:rPr>
          <w:rFonts w:asciiTheme="majorBidi" w:hAnsiTheme="majorBidi" w:cstheme="majorBidi"/>
          <w:sz w:val="20"/>
          <w:szCs w:val="20"/>
        </w:rPr>
        <w:t xml:space="preserve"> </w:t>
      </w:r>
      <w:r w:rsidR="007C3ABE">
        <w:rPr>
          <w:rFonts w:asciiTheme="majorBidi" w:hAnsiTheme="majorBidi" w:cstheme="majorBidi"/>
          <w:sz w:val="20"/>
          <w:szCs w:val="20"/>
        </w:rPr>
        <w:t>in the Caucasian population</w:t>
      </w:r>
      <w:r w:rsidR="007C3ABE" w:rsidRPr="00276D1B">
        <w:rPr>
          <w:rFonts w:asciiTheme="majorBidi" w:hAnsiTheme="majorBidi" w:cstheme="majorBidi"/>
          <w:sz w:val="20"/>
          <w:szCs w:val="20"/>
        </w:rPr>
        <w:t>.</w:t>
      </w:r>
      <w:r w:rsidR="007C3ABE" w:rsidRPr="00791A12">
        <w:rPr>
          <w:rFonts w:asciiTheme="majorBidi" w:hAnsiTheme="majorBidi" w:cstheme="majorBidi"/>
          <w:sz w:val="20"/>
          <w:szCs w:val="20"/>
        </w:rPr>
        <w:t xml:space="preserve"> The</w:t>
      </w:r>
      <w:r w:rsidR="00791A12" w:rsidRPr="00791A12">
        <w:rPr>
          <w:rFonts w:asciiTheme="majorBidi" w:hAnsiTheme="majorBidi" w:cstheme="majorBidi"/>
          <w:sz w:val="20"/>
          <w:szCs w:val="20"/>
        </w:rPr>
        <w:t xml:space="preserve"> prevalence reaches 5% for FV Leiden mutation and 2% for G20210A mutation .In contrast, they are much rarer in African and Asian populations </w:t>
      </w:r>
      <w:r w:rsidR="007C1C5B">
        <w:rPr>
          <w:rFonts w:asciiTheme="majorBidi" w:hAnsiTheme="majorBidi" w:cstheme="majorBidi"/>
          <w:sz w:val="20"/>
          <w:szCs w:val="20"/>
        </w:rPr>
        <w:t>(8</w:t>
      </w:r>
      <w:r w:rsidR="00F331F7">
        <w:rPr>
          <w:rFonts w:asciiTheme="majorBidi" w:hAnsiTheme="majorBidi" w:cstheme="majorBidi"/>
          <w:sz w:val="20"/>
          <w:szCs w:val="20"/>
        </w:rPr>
        <w:t>)</w:t>
      </w:r>
      <w:r w:rsidR="008424AE">
        <w:rPr>
          <w:rFonts w:asciiTheme="majorBidi" w:hAnsiTheme="majorBidi" w:cstheme="majorBidi"/>
          <w:sz w:val="20"/>
          <w:szCs w:val="20"/>
        </w:rPr>
        <w:t>,</w:t>
      </w:r>
      <w:r w:rsidR="008424AE" w:rsidRPr="00791A12">
        <w:rPr>
          <w:rFonts w:asciiTheme="majorBidi" w:hAnsiTheme="majorBidi" w:cstheme="majorBidi"/>
          <w:sz w:val="20"/>
          <w:szCs w:val="20"/>
        </w:rPr>
        <w:t xml:space="preserve"> (</w:t>
      </w:r>
      <w:r w:rsidR="007C1C5B">
        <w:rPr>
          <w:rFonts w:asciiTheme="majorBidi" w:hAnsiTheme="majorBidi" w:cstheme="majorBidi"/>
          <w:sz w:val="20"/>
          <w:szCs w:val="20"/>
        </w:rPr>
        <w:t>9</w:t>
      </w:r>
      <w:r w:rsidR="007B0BC0" w:rsidRPr="00791A12">
        <w:rPr>
          <w:rFonts w:asciiTheme="majorBidi" w:hAnsiTheme="majorBidi" w:cstheme="majorBidi"/>
          <w:sz w:val="20"/>
          <w:szCs w:val="20"/>
        </w:rPr>
        <w:t>).</w:t>
      </w:r>
    </w:p>
    <w:p w14:paraId="05756BE9" w14:textId="117163B0" w:rsidR="00F331F7" w:rsidRPr="00276D1B" w:rsidRDefault="00F331F7" w:rsidP="00B848D2">
      <w:pPr>
        <w:spacing w:after="0" w:line="240" w:lineRule="auto"/>
        <w:ind w:firstLine="540"/>
        <w:jc w:val="both"/>
        <w:rPr>
          <w:rFonts w:asciiTheme="majorBidi" w:hAnsiTheme="majorBidi" w:cstheme="majorBidi"/>
          <w:sz w:val="20"/>
          <w:szCs w:val="20"/>
        </w:rPr>
      </w:pPr>
      <w:r w:rsidRPr="00F331F7">
        <w:rPr>
          <w:rFonts w:asciiTheme="majorBidi" w:hAnsiTheme="majorBidi" w:cstheme="majorBidi"/>
          <w:sz w:val="20"/>
          <w:szCs w:val="20"/>
        </w:rPr>
        <w:t xml:space="preserve">The aim of our study is to evaluate the prevalence of the genetic markers (hemostatic and coagulation) ; Factor V Leiden ( G1691A), Prothrombin gene (FII PT G20210) and methylene </w:t>
      </w:r>
      <w:r w:rsidR="008424AE" w:rsidRPr="00F331F7">
        <w:rPr>
          <w:rFonts w:asciiTheme="majorBidi" w:hAnsiTheme="majorBidi" w:cstheme="majorBidi"/>
          <w:sz w:val="20"/>
          <w:szCs w:val="20"/>
        </w:rPr>
        <w:t>tetra hydro</w:t>
      </w:r>
      <w:r w:rsidRPr="00F331F7">
        <w:rPr>
          <w:rFonts w:asciiTheme="majorBidi" w:hAnsiTheme="majorBidi" w:cstheme="majorBidi"/>
          <w:sz w:val="20"/>
          <w:szCs w:val="20"/>
        </w:rPr>
        <w:t xml:space="preserve"> folate reductase (MTHFR C677T) polymorphisms in high-risk patients with venous thromboembolism in Benha University Hospital.</w:t>
      </w:r>
    </w:p>
    <w:p w14:paraId="5C0893F3" w14:textId="1DF32630" w:rsidR="00B42E0D" w:rsidRDefault="00791A12" w:rsidP="00B848D2">
      <w:pPr>
        <w:spacing w:after="0" w:line="240" w:lineRule="auto"/>
        <w:ind w:firstLine="540"/>
        <w:jc w:val="both"/>
        <w:rPr>
          <w:rFonts w:asciiTheme="majorBidi" w:hAnsiTheme="majorBidi" w:cstheme="majorBidi"/>
          <w:sz w:val="20"/>
          <w:szCs w:val="20"/>
        </w:rPr>
      </w:pPr>
      <w:r w:rsidRPr="00791A12">
        <w:rPr>
          <w:rFonts w:asciiTheme="majorBidi" w:hAnsiTheme="majorBidi" w:cstheme="majorBidi"/>
          <w:sz w:val="20"/>
          <w:szCs w:val="20"/>
        </w:rPr>
        <w:t xml:space="preserve">We found that the prevalence of FVLG1691A polymorphism among the </w:t>
      </w:r>
      <w:r w:rsidRPr="00791A12">
        <w:rPr>
          <w:rFonts w:asciiTheme="majorBidi" w:hAnsiTheme="majorBidi" w:cstheme="majorBidi"/>
          <w:sz w:val="20"/>
          <w:szCs w:val="20"/>
        </w:rPr>
        <w:t>studied VTE patients was 40.0</w:t>
      </w:r>
      <w:r w:rsidR="00975449" w:rsidRPr="00791A12">
        <w:rPr>
          <w:rFonts w:asciiTheme="majorBidi" w:hAnsiTheme="majorBidi" w:cstheme="majorBidi"/>
          <w:sz w:val="20"/>
          <w:szCs w:val="20"/>
        </w:rPr>
        <w:t>%,</w:t>
      </w:r>
      <w:r w:rsidR="00296EBC">
        <w:rPr>
          <w:rFonts w:asciiTheme="majorBidi" w:hAnsiTheme="majorBidi" w:cstheme="majorBidi"/>
          <w:sz w:val="20"/>
          <w:szCs w:val="20"/>
        </w:rPr>
        <w:t xml:space="preserve"> there were  (35.0%) heterozygous carriers and (5.0%) homozygous carriers.</w:t>
      </w:r>
    </w:p>
    <w:p w14:paraId="179E3D12" w14:textId="5A98A3D4" w:rsidR="0069559C" w:rsidRDefault="0069559C" w:rsidP="00DC7641">
      <w:pPr>
        <w:spacing w:after="0" w:line="240" w:lineRule="auto"/>
        <w:ind w:firstLine="540"/>
        <w:jc w:val="both"/>
        <w:rPr>
          <w:rFonts w:asciiTheme="majorBidi" w:hAnsiTheme="majorBidi" w:cstheme="majorBidi"/>
          <w:sz w:val="20"/>
          <w:szCs w:val="20"/>
        </w:rPr>
      </w:pPr>
      <w:r>
        <w:rPr>
          <w:rFonts w:asciiTheme="majorBidi" w:hAnsiTheme="majorBidi" w:cstheme="majorBidi"/>
          <w:sz w:val="20"/>
          <w:szCs w:val="20"/>
        </w:rPr>
        <w:t xml:space="preserve">A </w:t>
      </w:r>
      <w:r w:rsidRPr="0069559C">
        <w:rPr>
          <w:rFonts w:asciiTheme="majorBidi" w:hAnsiTheme="majorBidi" w:cstheme="majorBidi"/>
          <w:sz w:val="20"/>
          <w:szCs w:val="20"/>
        </w:rPr>
        <w:t>study</w:t>
      </w:r>
      <w:r w:rsidR="00DC7641">
        <w:rPr>
          <w:rFonts w:asciiTheme="majorBidi" w:hAnsiTheme="majorBidi" w:cstheme="majorBidi"/>
          <w:sz w:val="20"/>
          <w:szCs w:val="20"/>
        </w:rPr>
        <w:t xml:space="preserve"> conducted by (29</w:t>
      </w:r>
      <w:r w:rsidRPr="0069559C">
        <w:rPr>
          <w:rFonts w:asciiTheme="majorBidi" w:hAnsiTheme="majorBidi" w:cstheme="majorBidi"/>
          <w:sz w:val="20"/>
          <w:szCs w:val="20"/>
        </w:rPr>
        <w:t>) found similar percentage of FV Leiden in which its prevalence was 20%-35% of the total patients presenting with VTE  .</w:t>
      </w:r>
    </w:p>
    <w:p w14:paraId="777FB6F3" w14:textId="4A2E7886" w:rsidR="00B42E0D" w:rsidRDefault="00B42E0D" w:rsidP="00296EBC">
      <w:pPr>
        <w:spacing w:after="0" w:line="240" w:lineRule="auto"/>
        <w:ind w:firstLine="540"/>
        <w:jc w:val="both"/>
        <w:rPr>
          <w:rFonts w:asciiTheme="majorBidi" w:hAnsiTheme="majorBidi" w:cstheme="majorBidi"/>
          <w:sz w:val="20"/>
          <w:szCs w:val="20"/>
        </w:rPr>
      </w:pPr>
      <w:r>
        <w:rPr>
          <w:rFonts w:asciiTheme="majorBidi" w:hAnsiTheme="majorBidi" w:cstheme="majorBidi"/>
          <w:sz w:val="20"/>
          <w:szCs w:val="20"/>
        </w:rPr>
        <w:t xml:space="preserve">Similarly, </w:t>
      </w:r>
      <w:r w:rsidRPr="00B42E0D">
        <w:rPr>
          <w:rFonts w:asciiTheme="majorBidi" w:hAnsiTheme="majorBidi" w:cstheme="majorBidi"/>
          <w:sz w:val="20"/>
          <w:szCs w:val="20"/>
        </w:rPr>
        <w:t xml:space="preserve">Albagoush et al reported that the FVL prevalence was approximately 20% in unselected VTE patients, heterozygous mutations of FVL being observed in 12–20% </w:t>
      </w:r>
      <w:r w:rsidR="00296EBC">
        <w:rPr>
          <w:rFonts w:asciiTheme="majorBidi" w:hAnsiTheme="majorBidi" w:cstheme="majorBidi"/>
          <w:sz w:val="20"/>
          <w:szCs w:val="20"/>
        </w:rPr>
        <w:t xml:space="preserve">of patients with incidental VTE. </w:t>
      </w:r>
      <w:r w:rsidRPr="00B42E0D">
        <w:rPr>
          <w:rFonts w:asciiTheme="majorBidi" w:hAnsiTheme="majorBidi" w:cstheme="majorBidi"/>
          <w:sz w:val="20"/>
          <w:szCs w:val="20"/>
        </w:rPr>
        <w:t>Homozygous FVL mutations are less frequent, with an incidence rate of 0.02 %</w:t>
      </w:r>
      <w:r w:rsidR="00DC7641">
        <w:rPr>
          <w:rFonts w:asciiTheme="majorBidi" w:hAnsiTheme="majorBidi" w:cstheme="majorBidi"/>
          <w:sz w:val="20"/>
          <w:szCs w:val="20"/>
        </w:rPr>
        <w:t xml:space="preserve"> (10</w:t>
      </w:r>
      <w:r>
        <w:rPr>
          <w:rFonts w:asciiTheme="majorBidi" w:hAnsiTheme="majorBidi" w:cstheme="majorBidi"/>
          <w:sz w:val="20"/>
          <w:szCs w:val="20"/>
        </w:rPr>
        <w:t>).</w:t>
      </w:r>
    </w:p>
    <w:p w14:paraId="00BD6536" w14:textId="4F2489C3" w:rsidR="009F70CE" w:rsidRDefault="009F70CE" w:rsidP="00EB26F7">
      <w:pPr>
        <w:spacing w:after="0" w:line="240" w:lineRule="auto"/>
        <w:ind w:firstLine="540"/>
        <w:jc w:val="both"/>
        <w:rPr>
          <w:rFonts w:asciiTheme="majorBidi" w:hAnsiTheme="majorBidi" w:cstheme="majorBidi"/>
          <w:sz w:val="20"/>
          <w:szCs w:val="20"/>
        </w:rPr>
      </w:pPr>
      <w:r w:rsidRPr="009F70CE">
        <w:rPr>
          <w:rFonts w:asciiTheme="majorBidi" w:hAnsiTheme="majorBidi" w:cstheme="majorBidi"/>
          <w:sz w:val="20"/>
          <w:szCs w:val="20"/>
        </w:rPr>
        <w:t xml:space="preserve">Our results were also similar to an Iranian study conducted </w:t>
      </w:r>
      <w:r w:rsidR="002B0F60" w:rsidRPr="009F70CE">
        <w:rPr>
          <w:rFonts w:asciiTheme="majorBidi" w:hAnsiTheme="majorBidi" w:cstheme="majorBidi"/>
          <w:sz w:val="20"/>
          <w:szCs w:val="20"/>
        </w:rPr>
        <w:t>by Hamidpour</w:t>
      </w:r>
      <w:r w:rsidRPr="009F70CE">
        <w:rPr>
          <w:rFonts w:asciiTheme="majorBidi" w:hAnsiTheme="majorBidi" w:cstheme="majorBidi"/>
          <w:sz w:val="20"/>
          <w:szCs w:val="20"/>
        </w:rPr>
        <w:t xml:space="preserve"> et al </w:t>
      </w:r>
      <w:r w:rsidR="002B0F60" w:rsidRPr="009F70CE">
        <w:rPr>
          <w:rFonts w:asciiTheme="majorBidi" w:hAnsiTheme="majorBidi" w:cstheme="majorBidi"/>
          <w:sz w:val="20"/>
          <w:szCs w:val="20"/>
        </w:rPr>
        <w:t>they</w:t>
      </w:r>
      <w:r w:rsidRPr="009F70CE">
        <w:rPr>
          <w:rFonts w:asciiTheme="majorBidi" w:hAnsiTheme="majorBidi" w:cstheme="majorBidi"/>
          <w:sz w:val="20"/>
          <w:szCs w:val="20"/>
        </w:rPr>
        <w:t xml:space="preserve"> found that 35.8% of the total patients presenting with VTE were positive for FVL mutation with 26.9% being heterozygous and 8.9% as homozygous </w:t>
      </w:r>
      <w:r w:rsidR="00DC7641">
        <w:rPr>
          <w:rFonts w:asciiTheme="majorBidi" w:hAnsiTheme="majorBidi" w:cstheme="majorBidi"/>
          <w:sz w:val="20"/>
          <w:szCs w:val="20"/>
        </w:rPr>
        <w:t>(11</w:t>
      </w:r>
      <w:r w:rsidR="00AE267B">
        <w:rPr>
          <w:rFonts w:asciiTheme="majorBidi" w:hAnsiTheme="majorBidi" w:cstheme="majorBidi"/>
          <w:sz w:val="20"/>
          <w:szCs w:val="20"/>
        </w:rPr>
        <w:t>).</w:t>
      </w:r>
    </w:p>
    <w:p w14:paraId="7F91F88D" w14:textId="543B10F0" w:rsidR="002B0F60" w:rsidRDefault="002B0F60" w:rsidP="0069559C">
      <w:pPr>
        <w:spacing w:after="0" w:line="240" w:lineRule="auto"/>
        <w:ind w:firstLine="540"/>
        <w:jc w:val="both"/>
        <w:rPr>
          <w:rFonts w:asciiTheme="majorBidi" w:hAnsiTheme="majorBidi" w:cstheme="majorBidi"/>
          <w:sz w:val="20"/>
          <w:szCs w:val="20"/>
        </w:rPr>
      </w:pPr>
      <w:r w:rsidRPr="002B0F60">
        <w:rPr>
          <w:rFonts w:asciiTheme="majorBidi" w:hAnsiTheme="majorBidi" w:cstheme="majorBidi"/>
          <w:sz w:val="20"/>
          <w:szCs w:val="20"/>
        </w:rPr>
        <w:t>Also</w:t>
      </w:r>
      <w:r>
        <w:rPr>
          <w:rFonts w:asciiTheme="majorBidi" w:hAnsiTheme="majorBidi" w:cstheme="majorBidi"/>
          <w:sz w:val="20"/>
          <w:szCs w:val="20"/>
        </w:rPr>
        <w:t xml:space="preserve">, </w:t>
      </w:r>
      <w:r w:rsidR="00626E36">
        <w:rPr>
          <w:rFonts w:asciiTheme="majorBidi" w:hAnsiTheme="majorBidi" w:cstheme="majorBidi"/>
          <w:sz w:val="20"/>
          <w:szCs w:val="20"/>
        </w:rPr>
        <w:t>a</w:t>
      </w:r>
      <w:r w:rsidR="00235A34">
        <w:rPr>
          <w:rFonts w:asciiTheme="majorBidi" w:hAnsiTheme="majorBidi" w:cstheme="majorBidi"/>
          <w:sz w:val="20"/>
          <w:szCs w:val="20"/>
        </w:rPr>
        <w:t xml:space="preserve"> study conducted by (8</w:t>
      </w:r>
      <w:r>
        <w:rPr>
          <w:rFonts w:asciiTheme="majorBidi" w:hAnsiTheme="majorBidi" w:cstheme="majorBidi"/>
          <w:sz w:val="20"/>
          <w:szCs w:val="20"/>
        </w:rPr>
        <w:t>) found that</w:t>
      </w:r>
      <w:r w:rsidRPr="002B0F60">
        <w:rPr>
          <w:rFonts w:asciiTheme="majorBidi" w:hAnsiTheme="majorBidi" w:cstheme="majorBidi"/>
          <w:sz w:val="20"/>
          <w:szCs w:val="20"/>
        </w:rPr>
        <w:t xml:space="preserve"> among the patients with thrombotic events history, 21.5% were carriers for FVL mutation in heterozygosity.        </w:t>
      </w:r>
    </w:p>
    <w:p w14:paraId="1E7B4F59" w14:textId="75A67561" w:rsidR="007B0BC0" w:rsidRPr="00276D1B" w:rsidRDefault="009F70CE" w:rsidP="00EB26F7">
      <w:pPr>
        <w:spacing w:after="0" w:line="240" w:lineRule="auto"/>
        <w:ind w:firstLine="540"/>
        <w:jc w:val="both"/>
        <w:rPr>
          <w:rFonts w:asciiTheme="majorBidi" w:hAnsiTheme="majorBidi" w:cstheme="majorBidi"/>
          <w:sz w:val="20"/>
          <w:szCs w:val="20"/>
        </w:rPr>
      </w:pPr>
      <w:r w:rsidRPr="009F70CE">
        <w:rPr>
          <w:rFonts w:asciiTheme="majorBidi" w:hAnsiTheme="majorBidi" w:cstheme="majorBidi"/>
          <w:sz w:val="20"/>
          <w:szCs w:val="20"/>
        </w:rPr>
        <w:t>This can be explained by</w:t>
      </w:r>
      <w:r w:rsidR="00652625">
        <w:rPr>
          <w:rFonts w:asciiTheme="majorBidi" w:hAnsiTheme="majorBidi" w:cstheme="majorBidi"/>
          <w:sz w:val="20"/>
          <w:szCs w:val="20"/>
        </w:rPr>
        <w:t xml:space="preserve"> that</w:t>
      </w:r>
      <w:r w:rsidRPr="009F70CE">
        <w:rPr>
          <w:rFonts w:asciiTheme="majorBidi" w:hAnsiTheme="majorBidi" w:cstheme="majorBidi"/>
          <w:sz w:val="20"/>
          <w:szCs w:val="20"/>
        </w:rPr>
        <w:t xml:space="preserve"> the prevalence of FVL, one of the frequently observed and important risk factors for genetic thrombophilia, varies in different populations due to ethnicity and geographic differences. It varies from 0 to 15% according to ethnicity and geographic distribution worldwide </w:t>
      </w:r>
      <w:r w:rsidR="007B0BC0" w:rsidRPr="009F70CE">
        <w:rPr>
          <w:rFonts w:asciiTheme="majorBidi" w:hAnsiTheme="majorBidi" w:cstheme="majorBidi"/>
          <w:sz w:val="20"/>
          <w:szCs w:val="20"/>
        </w:rPr>
        <w:t>(</w:t>
      </w:r>
      <w:r w:rsidR="00235A34">
        <w:rPr>
          <w:rFonts w:asciiTheme="majorBidi" w:hAnsiTheme="majorBidi" w:cstheme="majorBidi"/>
          <w:sz w:val="20"/>
          <w:szCs w:val="20"/>
        </w:rPr>
        <w:t>8</w:t>
      </w:r>
      <w:r w:rsidR="007B0BC0" w:rsidRPr="009F70CE">
        <w:rPr>
          <w:rFonts w:asciiTheme="majorBidi" w:hAnsiTheme="majorBidi" w:cstheme="majorBidi"/>
          <w:sz w:val="20"/>
          <w:szCs w:val="20"/>
        </w:rPr>
        <w:t>).</w:t>
      </w:r>
    </w:p>
    <w:p w14:paraId="10DD274D" w14:textId="7A9334C9" w:rsidR="00EB7292" w:rsidRDefault="00EB7292" w:rsidP="00200C30">
      <w:pPr>
        <w:spacing w:after="0" w:line="240" w:lineRule="auto"/>
        <w:ind w:firstLine="540"/>
        <w:jc w:val="both"/>
        <w:rPr>
          <w:rFonts w:asciiTheme="majorBidi" w:hAnsiTheme="majorBidi" w:cstheme="majorBidi"/>
          <w:sz w:val="20"/>
          <w:szCs w:val="20"/>
        </w:rPr>
      </w:pPr>
      <w:r w:rsidRPr="00EB7292">
        <w:rPr>
          <w:rFonts w:asciiTheme="majorBidi" w:hAnsiTheme="majorBidi" w:cstheme="majorBidi"/>
          <w:sz w:val="20"/>
          <w:szCs w:val="20"/>
        </w:rPr>
        <w:t>We found that genotyping freque</w:t>
      </w:r>
      <w:r>
        <w:rPr>
          <w:rFonts w:asciiTheme="majorBidi" w:hAnsiTheme="majorBidi" w:cstheme="majorBidi"/>
          <w:sz w:val="20"/>
          <w:szCs w:val="20"/>
        </w:rPr>
        <w:t xml:space="preserve">ncy of FVL G1691A polymorphism </w:t>
      </w:r>
      <w:r w:rsidRPr="00EB7292">
        <w:rPr>
          <w:rFonts w:asciiTheme="majorBidi" w:hAnsiTheme="majorBidi" w:cstheme="majorBidi"/>
          <w:sz w:val="20"/>
          <w:szCs w:val="20"/>
        </w:rPr>
        <w:t>had no statistically significant difference bet</w:t>
      </w:r>
      <w:r>
        <w:rPr>
          <w:rFonts w:asciiTheme="majorBidi" w:hAnsiTheme="majorBidi" w:cstheme="majorBidi"/>
          <w:sz w:val="20"/>
          <w:szCs w:val="20"/>
        </w:rPr>
        <w:t xml:space="preserve">ween VTE subgroups (chi square </w:t>
      </w:r>
      <w:r w:rsidRPr="00EB7292">
        <w:rPr>
          <w:rFonts w:asciiTheme="majorBidi" w:hAnsiTheme="majorBidi" w:cstheme="majorBidi"/>
          <w:sz w:val="20"/>
          <w:szCs w:val="20"/>
        </w:rPr>
        <w:t xml:space="preserve">test </w:t>
      </w:r>
      <w:r w:rsidR="00C930C1" w:rsidRPr="00EB7292">
        <w:rPr>
          <w:rFonts w:asciiTheme="majorBidi" w:hAnsiTheme="majorBidi" w:cstheme="majorBidi"/>
          <w:sz w:val="20"/>
          <w:szCs w:val="20"/>
        </w:rPr>
        <w:t>(X²</w:t>
      </w:r>
      <w:r w:rsidRPr="00EB7292">
        <w:rPr>
          <w:rFonts w:asciiTheme="majorBidi" w:hAnsiTheme="majorBidi" w:cstheme="majorBidi"/>
          <w:sz w:val="20"/>
          <w:szCs w:val="20"/>
        </w:rPr>
        <w:t xml:space="preserve">) is (9.155) and P-value is 0.057) </w:t>
      </w:r>
    </w:p>
    <w:p w14:paraId="16E5E2AA" w14:textId="1C1F8F73" w:rsidR="007B0BC0" w:rsidRPr="00276D1B" w:rsidRDefault="00EB7292" w:rsidP="00200C30">
      <w:pPr>
        <w:spacing w:after="0" w:line="240" w:lineRule="auto"/>
        <w:ind w:firstLine="540"/>
        <w:jc w:val="both"/>
        <w:rPr>
          <w:rFonts w:asciiTheme="majorBidi" w:hAnsiTheme="majorBidi" w:cstheme="majorBidi"/>
          <w:sz w:val="20"/>
          <w:szCs w:val="20"/>
        </w:rPr>
      </w:pPr>
      <w:r w:rsidRPr="00EB7292">
        <w:rPr>
          <w:rFonts w:asciiTheme="majorBidi" w:hAnsiTheme="majorBidi" w:cstheme="majorBidi"/>
          <w:sz w:val="20"/>
          <w:szCs w:val="20"/>
        </w:rPr>
        <w:t xml:space="preserve">In contrast to our results, a meta-analysis conducted by Dentali et al, reported the prevalence of Factor V Leiden to be significantly higher in patients with isolated DVT than in patients with pulmonary embolism (with or without DVT) </w:t>
      </w:r>
      <w:r w:rsidR="00235A34">
        <w:rPr>
          <w:rFonts w:asciiTheme="majorBidi" w:hAnsiTheme="majorBidi" w:cstheme="majorBidi"/>
          <w:sz w:val="20"/>
          <w:szCs w:val="20"/>
        </w:rPr>
        <w:t>(24</w:t>
      </w:r>
      <w:r w:rsidR="00200C30" w:rsidRPr="00EB7292">
        <w:rPr>
          <w:rFonts w:asciiTheme="majorBidi" w:hAnsiTheme="majorBidi" w:cstheme="majorBidi"/>
          <w:sz w:val="20"/>
          <w:szCs w:val="20"/>
        </w:rPr>
        <w:t>)</w:t>
      </w:r>
      <w:r w:rsidR="007B0BC0" w:rsidRPr="00EB7292">
        <w:rPr>
          <w:rFonts w:asciiTheme="majorBidi" w:hAnsiTheme="majorBidi" w:cstheme="majorBidi"/>
          <w:sz w:val="20"/>
          <w:szCs w:val="20"/>
        </w:rPr>
        <w:t>.</w:t>
      </w:r>
    </w:p>
    <w:p w14:paraId="180FE71B" w14:textId="3979C4AB" w:rsidR="00EB7292" w:rsidRDefault="00EB7292" w:rsidP="00EB26F7">
      <w:pPr>
        <w:spacing w:after="0" w:line="240" w:lineRule="auto"/>
        <w:ind w:firstLine="540"/>
        <w:jc w:val="both"/>
        <w:rPr>
          <w:rFonts w:asciiTheme="majorBidi" w:hAnsiTheme="majorBidi" w:cstheme="majorBidi"/>
          <w:sz w:val="20"/>
          <w:szCs w:val="20"/>
        </w:rPr>
      </w:pPr>
      <w:r w:rsidRPr="00EB7292">
        <w:rPr>
          <w:rFonts w:asciiTheme="majorBidi" w:hAnsiTheme="majorBidi" w:cstheme="majorBidi"/>
          <w:sz w:val="20"/>
          <w:szCs w:val="20"/>
        </w:rPr>
        <w:lastRenderedPageBreak/>
        <w:t xml:space="preserve">We found that the prevalence of F2 G20210A polymorphism was 10.0% in the studied VTE </w:t>
      </w:r>
      <w:r w:rsidR="00384087" w:rsidRPr="00EB7292">
        <w:rPr>
          <w:rFonts w:asciiTheme="majorBidi" w:hAnsiTheme="majorBidi" w:cstheme="majorBidi"/>
          <w:sz w:val="20"/>
          <w:szCs w:val="20"/>
        </w:rPr>
        <w:t>patients,</w:t>
      </w:r>
      <w:r w:rsidRPr="00EB7292">
        <w:rPr>
          <w:rFonts w:asciiTheme="majorBidi" w:hAnsiTheme="majorBidi" w:cstheme="majorBidi"/>
          <w:sz w:val="20"/>
          <w:szCs w:val="20"/>
        </w:rPr>
        <w:t xml:space="preserve"> all of them were heterozygous and there were no homozygous carriers.</w:t>
      </w:r>
    </w:p>
    <w:p w14:paraId="4A287D9B" w14:textId="42957531" w:rsidR="00384087" w:rsidRDefault="00384087" w:rsidP="00EB26F7">
      <w:pPr>
        <w:spacing w:after="0" w:line="240" w:lineRule="auto"/>
        <w:ind w:firstLine="540"/>
        <w:jc w:val="both"/>
        <w:rPr>
          <w:rFonts w:asciiTheme="majorBidi" w:hAnsiTheme="majorBidi" w:cstheme="majorBidi"/>
          <w:sz w:val="20"/>
          <w:szCs w:val="20"/>
        </w:rPr>
      </w:pPr>
      <w:r w:rsidRPr="00384087">
        <w:rPr>
          <w:rFonts w:asciiTheme="majorBidi" w:hAnsiTheme="majorBidi" w:cstheme="majorBidi"/>
          <w:sz w:val="20"/>
          <w:szCs w:val="20"/>
        </w:rPr>
        <w:t>Our results were in agree</w:t>
      </w:r>
      <w:r>
        <w:rPr>
          <w:rFonts w:asciiTheme="majorBidi" w:hAnsiTheme="majorBidi" w:cstheme="majorBidi"/>
          <w:sz w:val="20"/>
          <w:szCs w:val="20"/>
        </w:rPr>
        <w:t>ment with Carroll et al</w:t>
      </w:r>
      <w:r w:rsidRPr="00384087">
        <w:rPr>
          <w:rFonts w:asciiTheme="majorBidi" w:hAnsiTheme="majorBidi" w:cstheme="majorBidi"/>
          <w:sz w:val="20"/>
          <w:szCs w:val="20"/>
        </w:rPr>
        <w:t xml:space="preserve"> who found that heterozygote genotype of FII 20210 is present in 6–18% of patients wit</w:t>
      </w:r>
      <w:r w:rsidR="00235A34">
        <w:rPr>
          <w:rFonts w:asciiTheme="majorBidi" w:hAnsiTheme="majorBidi" w:cstheme="majorBidi"/>
          <w:sz w:val="20"/>
          <w:szCs w:val="20"/>
        </w:rPr>
        <w:t>h VTE (27</w:t>
      </w:r>
      <w:r>
        <w:rPr>
          <w:rFonts w:asciiTheme="majorBidi" w:hAnsiTheme="majorBidi" w:cstheme="majorBidi"/>
          <w:sz w:val="20"/>
          <w:szCs w:val="20"/>
        </w:rPr>
        <w:t>).</w:t>
      </w:r>
    </w:p>
    <w:p w14:paraId="1BA0A973" w14:textId="6F110A4F" w:rsidR="00384087" w:rsidRDefault="0026136D" w:rsidP="00790620">
      <w:pPr>
        <w:spacing w:after="0" w:line="240" w:lineRule="auto"/>
        <w:ind w:firstLine="540"/>
        <w:jc w:val="both"/>
        <w:rPr>
          <w:rFonts w:asciiTheme="majorBidi" w:hAnsiTheme="majorBidi" w:cstheme="majorBidi"/>
          <w:sz w:val="20"/>
          <w:szCs w:val="20"/>
        </w:rPr>
      </w:pPr>
      <w:r w:rsidRPr="00384087">
        <w:rPr>
          <w:rFonts w:asciiTheme="majorBidi" w:hAnsiTheme="majorBidi" w:cstheme="majorBidi"/>
          <w:sz w:val="20"/>
          <w:szCs w:val="20"/>
        </w:rPr>
        <w:t>M</w:t>
      </w:r>
      <w:r>
        <w:rPr>
          <w:rFonts w:asciiTheme="majorBidi" w:hAnsiTheme="majorBidi" w:cstheme="majorBidi"/>
          <w:sz w:val="20"/>
          <w:szCs w:val="20"/>
        </w:rPr>
        <w:t>oreover,</w:t>
      </w:r>
      <w:r w:rsidR="00790620">
        <w:rPr>
          <w:rFonts w:asciiTheme="majorBidi" w:hAnsiTheme="majorBidi" w:cstheme="majorBidi"/>
          <w:sz w:val="20"/>
          <w:szCs w:val="20"/>
        </w:rPr>
        <w:t xml:space="preserve"> Kupeli et al</w:t>
      </w:r>
      <w:r w:rsidR="00384087" w:rsidRPr="00384087">
        <w:rPr>
          <w:rFonts w:asciiTheme="majorBidi" w:hAnsiTheme="majorBidi" w:cstheme="majorBidi"/>
          <w:sz w:val="20"/>
          <w:szCs w:val="20"/>
        </w:rPr>
        <w:t xml:space="preserve"> found that the prevalence of prothrombin G20210A </w:t>
      </w:r>
      <w:r w:rsidRPr="00384087">
        <w:rPr>
          <w:rFonts w:asciiTheme="majorBidi" w:hAnsiTheme="majorBidi" w:cstheme="majorBidi"/>
          <w:sz w:val="20"/>
          <w:szCs w:val="20"/>
        </w:rPr>
        <w:t>mutation has</w:t>
      </w:r>
      <w:r w:rsidR="00384087" w:rsidRPr="00384087">
        <w:rPr>
          <w:rFonts w:asciiTheme="majorBidi" w:hAnsiTheme="majorBidi" w:cstheme="majorBidi"/>
          <w:sz w:val="20"/>
          <w:szCs w:val="20"/>
        </w:rPr>
        <w:t xml:space="preserve"> been reported to range from 6–16% in patients with VTE</w:t>
      </w:r>
      <w:r w:rsidR="009D7943">
        <w:rPr>
          <w:rFonts w:asciiTheme="majorBidi" w:hAnsiTheme="majorBidi" w:cstheme="majorBidi"/>
          <w:sz w:val="20"/>
          <w:szCs w:val="20"/>
        </w:rPr>
        <w:t xml:space="preserve"> (28</w:t>
      </w:r>
      <w:r w:rsidR="00790620">
        <w:rPr>
          <w:rFonts w:asciiTheme="majorBidi" w:hAnsiTheme="majorBidi" w:cstheme="majorBidi"/>
          <w:sz w:val="20"/>
          <w:szCs w:val="20"/>
        </w:rPr>
        <w:t>).</w:t>
      </w:r>
      <w:r w:rsidR="00EB0D86" w:rsidRPr="00EB0D86">
        <w:t xml:space="preserve"> </w:t>
      </w:r>
      <w:r w:rsidR="00EB0D86" w:rsidRPr="00EB0D86">
        <w:rPr>
          <w:rFonts w:asciiTheme="majorBidi" w:hAnsiTheme="majorBidi" w:cstheme="majorBidi"/>
          <w:sz w:val="20"/>
          <w:szCs w:val="20"/>
        </w:rPr>
        <w:t>Also,</w:t>
      </w:r>
      <w:r w:rsidR="009D7943">
        <w:rPr>
          <w:rFonts w:asciiTheme="majorBidi" w:hAnsiTheme="majorBidi" w:cstheme="majorBidi"/>
          <w:sz w:val="20"/>
          <w:szCs w:val="20"/>
        </w:rPr>
        <w:t xml:space="preserve"> (13</w:t>
      </w:r>
      <w:r w:rsidR="00EB0D86">
        <w:rPr>
          <w:rFonts w:asciiTheme="majorBidi" w:hAnsiTheme="majorBidi" w:cstheme="majorBidi"/>
          <w:sz w:val="20"/>
          <w:szCs w:val="20"/>
        </w:rPr>
        <w:t xml:space="preserve">) </w:t>
      </w:r>
      <w:r w:rsidR="00EB0D86" w:rsidRPr="00EB0D86">
        <w:rPr>
          <w:rFonts w:asciiTheme="majorBidi" w:hAnsiTheme="majorBidi" w:cstheme="majorBidi"/>
          <w:sz w:val="20"/>
          <w:szCs w:val="20"/>
        </w:rPr>
        <w:t xml:space="preserve">demonstrated that heterogeneous variants for prothrombin G20210A mutations are more common than homogeneous </w:t>
      </w:r>
      <w:r w:rsidR="00C930C1" w:rsidRPr="00EB0D86">
        <w:rPr>
          <w:rFonts w:asciiTheme="majorBidi" w:hAnsiTheme="majorBidi" w:cstheme="majorBidi"/>
          <w:sz w:val="20"/>
          <w:szCs w:val="20"/>
        </w:rPr>
        <w:t>variants,</w:t>
      </w:r>
      <w:r w:rsidR="00EB0D86" w:rsidRPr="00EB0D86">
        <w:rPr>
          <w:rFonts w:asciiTheme="majorBidi" w:hAnsiTheme="majorBidi" w:cstheme="majorBidi"/>
          <w:sz w:val="20"/>
          <w:szCs w:val="20"/>
        </w:rPr>
        <w:t xml:space="preserve"> this is in accordance with our results.   </w:t>
      </w:r>
    </w:p>
    <w:p w14:paraId="4BB5C6BF" w14:textId="5CD38135" w:rsidR="00626E36" w:rsidRDefault="00EB7292" w:rsidP="00626E36">
      <w:pPr>
        <w:spacing w:after="0" w:line="240" w:lineRule="auto"/>
        <w:ind w:firstLine="540"/>
        <w:jc w:val="both"/>
        <w:rPr>
          <w:rFonts w:asciiTheme="majorBidi" w:hAnsiTheme="majorBidi" w:cstheme="majorBidi"/>
          <w:sz w:val="20"/>
          <w:szCs w:val="20"/>
        </w:rPr>
      </w:pPr>
      <w:r w:rsidRPr="00EB7292">
        <w:rPr>
          <w:rFonts w:asciiTheme="majorBidi" w:hAnsiTheme="majorBidi" w:cstheme="majorBidi"/>
          <w:sz w:val="20"/>
          <w:szCs w:val="20"/>
        </w:rPr>
        <w:t xml:space="preserve">Also, Dick-Guareschi et al found that the prothrombin G20210A mutation has an incidence that varies from 1% to 6% in general Caucasians and from 5% to 19% in patients with VTE while it is very rare in individuals from Asia and African countries </w:t>
      </w:r>
      <w:r w:rsidR="009D7943">
        <w:rPr>
          <w:rFonts w:asciiTheme="majorBidi" w:hAnsiTheme="majorBidi" w:cstheme="majorBidi"/>
          <w:sz w:val="20"/>
          <w:szCs w:val="20"/>
        </w:rPr>
        <w:t>(12</w:t>
      </w:r>
      <w:r w:rsidR="00DB4F10" w:rsidRPr="00EB7292">
        <w:rPr>
          <w:rFonts w:asciiTheme="majorBidi" w:hAnsiTheme="majorBidi" w:cstheme="majorBidi"/>
          <w:sz w:val="20"/>
          <w:szCs w:val="20"/>
        </w:rPr>
        <w:t>)</w:t>
      </w:r>
      <w:r w:rsidR="005F2B5E">
        <w:rPr>
          <w:rFonts w:asciiTheme="majorBidi" w:hAnsiTheme="majorBidi" w:cstheme="majorBidi"/>
          <w:sz w:val="20"/>
          <w:szCs w:val="20"/>
        </w:rPr>
        <w:t>.</w:t>
      </w:r>
    </w:p>
    <w:p w14:paraId="13BEABF2" w14:textId="53B206AC" w:rsidR="005F2B5E" w:rsidRPr="00276D1B" w:rsidRDefault="005F2B5E" w:rsidP="00626E36">
      <w:pPr>
        <w:spacing w:after="0" w:line="240" w:lineRule="auto"/>
        <w:ind w:firstLine="540"/>
        <w:jc w:val="both"/>
        <w:rPr>
          <w:rFonts w:asciiTheme="majorBidi" w:hAnsiTheme="majorBidi" w:cstheme="majorBidi"/>
          <w:sz w:val="20"/>
          <w:szCs w:val="20"/>
        </w:rPr>
      </w:pPr>
      <w:r w:rsidRPr="005F2B5E">
        <w:rPr>
          <w:rFonts w:asciiTheme="majorBidi" w:hAnsiTheme="majorBidi" w:cstheme="majorBidi"/>
          <w:sz w:val="20"/>
          <w:szCs w:val="20"/>
        </w:rPr>
        <w:t>All these differences in the results are attributable to the geographical diversity in the genetic distribution pattern of the disorder</w:t>
      </w:r>
      <w:r w:rsidR="009D7943">
        <w:rPr>
          <w:rFonts w:asciiTheme="majorBidi" w:hAnsiTheme="majorBidi" w:cstheme="majorBidi"/>
          <w:sz w:val="20"/>
          <w:szCs w:val="20"/>
        </w:rPr>
        <w:t xml:space="preserve"> (12</w:t>
      </w:r>
      <w:r w:rsidR="00626E36">
        <w:rPr>
          <w:rFonts w:asciiTheme="majorBidi" w:hAnsiTheme="majorBidi" w:cstheme="majorBidi"/>
          <w:sz w:val="20"/>
          <w:szCs w:val="20"/>
        </w:rPr>
        <w:t>).</w:t>
      </w:r>
    </w:p>
    <w:p w14:paraId="7F7D4E05" w14:textId="0F73BB58" w:rsidR="00EB7292" w:rsidRDefault="00EB7292" w:rsidP="008662FB">
      <w:pPr>
        <w:spacing w:after="0" w:line="240" w:lineRule="auto"/>
        <w:ind w:firstLine="540"/>
        <w:jc w:val="both"/>
        <w:rPr>
          <w:rFonts w:asciiTheme="majorBidi" w:hAnsiTheme="majorBidi" w:cstheme="majorBidi"/>
          <w:sz w:val="20"/>
          <w:szCs w:val="20"/>
        </w:rPr>
      </w:pPr>
      <w:r w:rsidRPr="00EB7292">
        <w:rPr>
          <w:rFonts w:asciiTheme="majorBidi" w:hAnsiTheme="majorBidi" w:cstheme="majorBidi"/>
          <w:sz w:val="20"/>
          <w:szCs w:val="20"/>
        </w:rPr>
        <w:t xml:space="preserve">We found that genotyping frequency of F2 G20210A </w:t>
      </w:r>
      <w:r w:rsidR="0026136D" w:rsidRPr="00EB7292">
        <w:rPr>
          <w:rFonts w:asciiTheme="majorBidi" w:hAnsiTheme="majorBidi" w:cstheme="majorBidi"/>
          <w:sz w:val="20"/>
          <w:szCs w:val="20"/>
        </w:rPr>
        <w:t>polymorphism had no</w:t>
      </w:r>
      <w:r w:rsidRPr="00EB7292">
        <w:rPr>
          <w:rFonts w:asciiTheme="majorBidi" w:hAnsiTheme="majorBidi" w:cstheme="majorBidi"/>
          <w:sz w:val="20"/>
          <w:szCs w:val="20"/>
        </w:rPr>
        <w:t xml:space="preserve"> statistically significant difference between VTE subgroups (Chi- Square test (X2) equals 2.407 and P-value equals </w:t>
      </w:r>
      <w:r w:rsidR="0026136D" w:rsidRPr="00EB7292">
        <w:rPr>
          <w:rFonts w:asciiTheme="majorBidi" w:hAnsiTheme="majorBidi" w:cstheme="majorBidi"/>
          <w:sz w:val="20"/>
          <w:szCs w:val="20"/>
        </w:rPr>
        <w:t>0.300)</w:t>
      </w:r>
      <w:r>
        <w:rPr>
          <w:rFonts w:asciiTheme="majorBidi" w:hAnsiTheme="majorBidi" w:cstheme="majorBidi"/>
          <w:sz w:val="20"/>
          <w:szCs w:val="20"/>
        </w:rPr>
        <w:t>.</w:t>
      </w:r>
    </w:p>
    <w:p w14:paraId="4DE53D18" w14:textId="49AD5992" w:rsidR="001D261B" w:rsidRDefault="001D261B" w:rsidP="006D5395">
      <w:pPr>
        <w:spacing w:after="0" w:line="240" w:lineRule="auto"/>
        <w:ind w:firstLine="540"/>
        <w:jc w:val="both"/>
        <w:rPr>
          <w:rFonts w:asciiTheme="majorBidi" w:hAnsiTheme="majorBidi" w:cstheme="majorBidi"/>
          <w:sz w:val="20"/>
          <w:szCs w:val="20"/>
        </w:rPr>
      </w:pPr>
      <w:r w:rsidRPr="00EB7292">
        <w:rPr>
          <w:rFonts w:asciiTheme="majorBidi" w:hAnsiTheme="majorBidi" w:cstheme="majorBidi"/>
          <w:sz w:val="20"/>
          <w:szCs w:val="20"/>
        </w:rPr>
        <w:t>On the other hand, Martinelli et al found that among individuals with DVT, 20210G&gt;A heterozygotes had a significantly higher rate of PE (32%) than those with the factor V Leiden variant (19%) or those without thrombophilia (17%). 20210G&gt;A heterozygotes are also at increased ri</w:t>
      </w:r>
      <w:r w:rsidR="009D7943">
        <w:rPr>
          <w:rFonts w:asciiTheme="majorBidi" w:hAnsiTheme="majorBidi" w:cstheme="majorBidi"/>
          <w:sz w:val="20"/>
          <w:szCs w:val="20"/>
        </w:rPr>
        <w:t>sk of developing isolated PE (15</w:t>
      </w:r>
      <w:r w:rsidRPr="00EB7292">
        <w:rPr>
          <w:rFonts w:asciiTheme="majorBidi" w:hAnsiTheme="majorBidi" w:cstheme="majorBidi"/>
          <w:sz w:val="20"/>
          <w:szCs w:val="20"/>
        </w:rPr>
        <w:t>).</w:t>
      </w:r>
    </w:p>
    <w:p w14:paraId="25150D16" w14:textId="0F8952C6" w:rsidR="005F2B5E" w:rsidRDefault="005F2B5E" w:rsidP="006D5395">
      <w:pPr>
        <w:spacing w:after="0" w:line="240" w:lineRule="auto"/>
        <w:ind w:firstLine="540"/>
        <w:jc w:val="both"/>
        <w:rPr>
          <w:rFonts w:asciiTheme="majorBidi" w:hAnsiTheme="majorBidi" w:cstheme="majorBidi"/>
          <w:sz w:val="20"/>
          <w:szCs w:val="20"/>
        </w:rPr>
      </w:pPr>
      <w:r w:rsidRPr="005F2B5E">
        <w:rPr>
          <w:rFonts w:asciiTheme="majorBidi" w:hAnsiTheme="majorBidi" w:cstheme="majorBidi"/>
          <w:sz w:val="20"/>
          <w:szCs w:val="20"/>
        </w:rPr>
        <w:t>In our study, we found that there were no homozygote genotypes for prothrombin G20210A mutation while there were 5.0% with homozygote genotypes for FVL mutation in the studied patients</w:t>
      </w:r>
      <w:r>
        <w:rPr>
          <w:rFonts w:asciiTheme="majorBidi" w:hAnsiTheme="majorBidi" w:cstheme="majorBidi"/>
          <w:sz w:val="20"/>
          <w:szCs w:val="20"/>
        </w:rPr>
        <w:t>.</w:t>
      </w:r>
    </w:p>
    <w:p w14:paraId="63DF7B48" w14:textId="647F2E1A" w:rsidR="005F2B5E" w:rsidRDefault="005F2B5E" w:rsidP="006D5395">
      <w:pPr>
        <w:spacing w:after="0" w:line="240" w:lineRule="auto"/>
        <w:ind w:firstLine="540"/>
        <w:jc w:val="both"/>
        <w:rPr>
          <w:rFonts w:asciiTheme="majorBidi" w:hAnsiTheme="majorBidi" w:cstheme="majorBidi"/>
          <w:sz w:val="20"/>
          <w:szCs w:val="20"/>
        </w:rPr>
      </w:pPr>
      <w:r w:rsidRPr="005F2B5E">
        <w:rPr>
          <w:rFonts w:asciiTheme="majorBidi" w:hAnsiTheme="majorBidi" w:cstheme="majorBidi"/>
          <w:sz w:val="20"/>
          <w:szCs w:val="20"/>
        </w:rPr>
        <w:t>Our data were si</w:t>
      </w:r>
      <w:r w:rsidR="009D7943">
        <w:rPr>
          <w:rFonts w:asciiTheme="majorBidi" w:hAnsiTheme="majorBidi" w:cstheme="majorBidi"/>
          <w:sz w:val="20"/>
          <w:szCs w:val="20"/>
        </w:rPr>
        <w:t>milar to (13</w:t>
      </w:r>
      <w:r>
        <w:rPr>
          <w:rFonts w:asciiTheme="majorBidi" w:hAnsiTheme="majorBidi" w:cstheme="majorBidi"/>
          <w:sz w:val="20"/>
          <w:szCs w:val="20"/>
        </w:rPr>
        <w:t>)</w:t>
      </w:r>
      <w:r w:rsidRPr="005F2B5E">
        <w:rPr>
          <w:rFonts w:asciiTheme="majorBidi" w:hAnsiTheme="majorBidi" w:cstheme="majorBidi"/>
          <w:sz w:val="20"/>
          <w:szCs w:val="20"/>
        </w:rPr>
        <w:t xml:space="preserve"> who found that homozygosity for prothrombin G20210A mutation is rarer than homozygosity for the FVL 1691G&gt;A variant. However, the risk for VTE is high and has been re</w:t>
      </w:r>
      <w:r>
        <w:rPr>
          <w:rFonts w:asciiTheme="majorBidi" w:hAnsiTheme="majorBidi" w:cstheme="majorBidi"/>
          <w:sz w:val="20"/>
          <w:szCs w:val="20"/>
        </w:rPr>
        <w:t>ported to be 30 times increased.</w:t>
      </w:r>
    </w:p>
    <w:p w14:paraId="059990FA" w14:textId="77777777" w:rsidR="00274B8A" w:rsidRDefault="00EB7292" w:rsidP="00274B8A">
      <w:pPr>
        <w:spacing w:after="0" w:line="240" w:lineRule="auto"/>
        <w:ind w:firstLine="540"/>
        <w:jc w:val="both"/>
        <w:rPr>
          <w:rFonts w:asciiTheme="majorBidi" w:hAnsiTheme="majorBidi" w:cstheme="majorBidi"/>
          <w:sz w:val="20"/>
          <w:szCs w:val="20"/>
        </w:rPr>
      </w:pPr>
      <w:r w:rsidRPr="00EB7292">
        <w:rPr>
          <w:rFonts w:asciiTheme="majorBidi" w:hAnsiTheme="majorBidi" w:cstheme="majorBidi"/>
          <w:sz w:val="20"/>
          <w:szCs w:val="20"/>
        </w:rPr>
        <w:t xml:space="preserve">We found that the prevalence of MTHFR C677T polymorphism was 25.0% among studied VTE </w:t>
      </w:r>
      <w:r w:rsidR="005F2B5E" w:rsidRPr="00EB7292">
        <w:rPr>
          <w:rFonts w:asciiTheme="majorBidi" w:hAnsiTheme="majorBidi" w:cstheme="majorBidi"/>
          <w:sz w:val="20"/>
          <w:szCs w:val="20"/>
        </w:rPr>
        <w:t>patients,</w:t>
      </w:r>
      <w:r w:rsidRPr="00EB7292">
        <w:rPr>
          <w:rFonts w:asciiTheme="majorBidi" w:hAnsiTheme="majorBidi" w:cstheme="majorBidi"/>
          <w:sz w:val="20"/>
          <w:szCs w:val="20"/>
        </w:rPr>
        <w:t xml:space="preserve"> all of them were heterozygous while there were no homozygous </w:t>
      </w:r>
      <w:r w:rsidR="002D0AD3" w:rsidRPr="00EB7292">
        <w:rPr>
          <w:rFonts w:asciiTheme="majorBidi" w:hAnsiTheme="majorBidi" w:cstheme="majorBidi"/>
          <w:sz w:val="20"/>
          <w:szCs w:val="20"/>
        </w:rPr>
        <w:t>carriers</w:t>
      </w:r>
      <w:r w:rsidR="002D0AD3">
        <w:rPr>
          <w:rFonts w:asciiTheme="majorBidi" w:hAnsiTheme="majorBidi" w:cstheme="majorBidi"/>
          <w:sz w:val="20"/>
          <w:szCs w:val="20"/>
        </w:rPr>
        <w:t>.</w:t>
      </w:r>
    </w:p>
    <w:p w14:paraId="55A81F73" w14:textId="2864D4B8" w:rsidR="00EB7292" w:rsidRDefault="002D0AD3" w:rsidP="001008D0">
      <w:pPr>
        <w:spacing w:after="0" w:line="240" w:lineRule="auto"/>
        <w:ind w:firstLine="540"/>
        <w:jc w:val="both"/>
        <w:rPr>
          <w:rFonts w:asciiTheme="majorBidi" w:hAnsiTheme="majorBidi" w:cstheme="majorBidi"/>
          <w:sz w:val="20"/>
          <w:szCs w:val="20"/>
          <w:highlight w:val="yellow"/>
        </w:rPr>
      </w:pPr>
      <w:r>
        <w:rPr>
          <w:rFonts w:asciiTheme="majorBidi" w:hAnsiTheme="majorBidi" w:cstheme="majorBidi"/>
          <w:sz w:val="20"/>
          <w:szCs w:val="20"/>
        </w:rPr>
        <w:t xml:space="preserve"> This is consistent with a large scale meta-analysis conducted by (31)</w:t>
      </w:r>
      <w:r w:rsidR="00E17D16">
        <w:rPr>
          <w:rFonts w:asciiTheme="majorBidi" w:hAnsiTheme="majorBidi" w:cstheme="majorBidi"/>
          <w:sz w:val="20"/>
          <w:szCs w:val="20"/>
        </w:rPr>
        <w:t xml:space="preserve"> which</w:t>
      </w:r>
      <w:r>
        <w:rPr>
          <w:rFonts w:asciiTheme="majorBidi" w:hAnsiTheme="majorBidi" w:cstheme="majorBidi"/>
          <w:sz w:val="20"/>
          <w:szCs w:val="20"/>
        </w:rPr>
        <w:t xml:space="preserve"> showed that there was no evidence for an association with homozygotes for the MTHFR C677T</w:t>
      </w:r>
      <w:r w:rsidR="00AC63A0">
        <w:rPr>
          <w:rFonts w:asciiTheme="majorBidi" w:hAnsiTheme="majorBidi" w:cstheme="majorBidi"/>
          <w:sz w:val="20"/>
          <w:szCs w:val="20"/>
        </w:rPr>
        <w:t xml:space="preserve"> </w:t>
      </w:r>
      <w:r>
        <w:rPr>
          <w:rFonts w:asciiTheme="majorBidi" w:hAnsiTheme="majorBidi" w:cstheme="majorBidi"/>
          <w:sz w:val="20"/>
          <w:szCs w:val="20"/>
        </w:rPr>
        <w:t xml:space="preserve">variant and VTE </w:t>
      </w:r>
      <w:r w:rsidR="00274B8A">
        <w:rPr>
          <w:rFonts w:asciiTheme="majorBidi" w:hAnsiTheme="majorBidi" w:cstheme="majorBidi"/>
          <w:sz w:val="20"/>
          <w:szCs w:val="20"/>
        </w:rPr>
        <w:t xml:space="preserve">also, </w:t>
      </w:r>
      <w:r w:rsidR="00274B8A" w:rsidRPr="00274B8A">
        <w:rPr>
          <w:rFonts w:asciiTheme="majorBidi" w:hAnsiTheme="majorBidi" w:cstheme="majorBidi"/>
          <w:sz w:val="20"/>
          <w:szCs w:val="20"/>
        </w:rPr>
        <w:t xml:space="preserve">no association </w:t>
      </w:r>
      <w:r w:rsidR="00274B8A" w:rsidRPr="00274B8A">
        <w:rPr>
          <w:rFonts w:asciiTheme="majorBidi" w:hAnsiTheme="majorBidi" w:cstheme="majorBidi"/>
          <w:sz w:val="20"/>
          <w:szCs w:val="20"/>
        </w:rPr>
        <w:t>between the C677T polymorphism and venous thrombosis</w:t>
      </w:r>
      <w:r w:rsidR="00274B8A">
        <w:rPr>
          <w:rFonts w:asciiTheme="majorBidi" w:hAnsiTheme="majorBidi" w:cstheme="majorBidi"/>
          <w:sz w:val="20"/>
          <w:szCs w:val="20"/>
        </w:rPr>
        <w:t xml:space="preserve"> as reported by (32) this can be explained by</w:t>
      </w:r>
      <w:r w:rsidR="00274B8A" w:rsidRPr="00274B8A">
        <w:rPr>
          <w:rFonts w:asciiTheme="majorBidi" w:hAnsiTheme="majorBidi" w:cstheme="majorBidi"/>
          <w:sz w:val="20"/>
          <w:szCs w:val="20"/>
        </w:rPr>
        <w:t xml:space="preserve"> an MTHFR polymorphism increases serum homocysteine in low f</w:t>
      </w:r>
      <w:r w:rsidR="00274B8A">
        <w:rPr>
          <w:rFonts w:asciiTheme="majorBidi" w:hAnsiTheme="majorBidi" w:cstheme="majorBidi"/>
          <w:sz w:val="20"/>
          <w:szCs w:val="20"/>
        </w:rPr>
        <w:t>olate states, this renders this</w:t>
      </w:r>
      <w:r w:rsidR="00274B8A" w:rsidRPr="00274B8A">
        <w:rPr>
          <w:rFonts w:asciiTheme="majorBidi" w:hAnsiTheme="majorBidi" w:cstheme="majorBidi"/>
          <w:sz w:val="20"/>
          <w:szCs w:val="20"/>
        </w:rPr>
        <w:t xml:space="preserve"> geneti</w:t>
      </w:r>
      <w:r w:rsidR="00274B8A">
        <w:rPr>
          <w:rFonts w:asciiTheme="majorBidi" w:hAnsiTheme="majorBidi" w:cstheme="majorBidi"/>
          <w:sz w:val="20"/>
          <w:szCs w:val="20"/>
        </w:rPr>
        <w:t>c marker</w:t>
      </w:r>
      <w:r w:rsidR="001008D0">
        <w:rPr>
          <w:rFonts w:asciiTheme="majorBidi" w:hAnsiTheme="majorBidi" w:cstheme="majorBidi"/>
          <w:sz w:val="20"/>
          <w:szCs w:val="20"/>
        </w:rPr>
        <w:t xml:space="preserve"> less relevant for</w:t>
      </w:r>
      <w:r w:rsidR="001008D0" w:rsidRPr="001008D0">
        <w:t xml:space="preserve"> </w:t>
      </w:r>
      <w:r w:rsidR="001008D0" w:rsidRPr="001008D0">
        <w:rPr>
          <w:rFonts w:asciiTheme="majorBidi" w:hAnsiTheme="majorBidi" w:cstheme="majorBidi"/>
          <w:sz w:val="20"/>
          <w:szCs w:val="20"/>
        </w:rPr>
        <w:t>an increased risk of VTE</w:t>
      </w:r>
      <w:r w:rsidR="001008D0">
        <w:rPr>
          <w:rFonts w:asciiTheme="majorBidi" w:hAnsiTheme="majorBidi" w:cstheme="majorBidi"/>
          <w:sz w:val="20"/>
          <w:szCs w:val="20"/>
        </w:rPr>
        <w:t xml:space="preserve"> (33) and also, s</w:t>
      </w:r>
      <w:r w:rsidR="001008D0" w:rsidRPr="001008D0">
        <w:rPr>
          <w:rFonts w:asciiTheme="majorBidi" w:hAnsiTheme="majorBidi" w:cstheme="majorBidi"/>
          <w:sz w:val="20"/>
          <w:szCs w:val="20"/>
        </w:rPr>
        <w:t>tudies cast doubt on the relationship between the presence of MTHFR mutations or homocystein</w:t>
      </w:r>
      <w:r w:rsidR="001008D0">
        <w:rPr>
          <w:rFonts w:asciiTheme="majorBidi" w:hAnsiTheme="majorBidi" w:cstheme="majorBidi"/>
          <w:sz w:val="20"/>
          <w:szCs w:val="20"/>
        </w:rPr>
        <w:t>e and vascular disease(3</w:t>
      </w:r>
      <w:r w:rsidR="00236D2E">
        <w:rPr>
          <w:rFonts w:asciiTheme="majorBidi" w:hAnsiTheme="majorBidi" w:cstheme="majorBidi"/>
          <w:sz w:val="20"/>
          <w:szCs w:val="20"/>
        </w:rPr>
        <w:t>3,34</w:t>
      </w:r>
      <w:r w:rsidR="001008D0">
        <w:rPr>
          <w:rFonts w:asciiTheme="majorBidi" w:hAnsiTheme="majorBidi" w:cstheme="majorBidi"/>
          <w:sz w:val="20"/>
          <w:szCs w:val="20"/>
        </w:rPr>
        <w:t>).</w:t>
      </w:r>
      <w:r w:rsidR="001008D0" w:rsidRPr="001008D0">
        <w:rPr>
          <w:rFonts w:asciiTheme="majorBidi" w:hAnsiTheme="majorBidi" w:cstheme="majorBidi"/>
          <w:sz w:val="20"/>
          <w:szCs w:val="20"/>
        </w:rPr>
        <w:t xml:space="preserve"> high levels of homoc</w:t>
      </w:r>
      <w:r w:rsidR="0042789A">
        <w:rPr>
          <w:rFonts w:asciiTheme="majorBidi" w:hAnsiTheme="majorBidi" w:cstheme="majorBidi"/>
          <w:sz w:val="20"/>
          <w:szCs w:val="20"/>
        </w:rPr>
        <w:t xml:space="preserve">ysteine </w:t>
      </w:r>
      <w:r w:rsidR="001008D0">
        <w:rPr>
          <w:rFonts w:asciiTheme="majorBidi" w:hAnsiTheme="majorBidi" w:cstheme="majorBidi"/>
          <w:sz w:val="20"/>
          <w:szCs w:val="20"/>
        </w:rPr>
        <w:t>are not inde</w:t>
      </w:r>
      <w:r w:rsidR="0042789A">
        <w:rPr>
          <w:rFonts w:asciiTheme="majorBidi" w:hAnsiTheme="majorBidi" w:cstheme="majorBidi"/>
          <w:sz w:val="20"/>
          <w:szCs w:val="20"/>
        </w:rPr>
        <w:t xml:space="preserve">pendently causative for vascular disease </w:t>
      </w:r>
      <w:r w:rsidR="00236D2E">
        <w:rPr>
          <w:rFonts w:asciiTheme="majorBidi" w:hAnsiTheme="majorBidi" w:cstheme="majorBidi"/>
          <w:sz w:val="20"/>
          <w:szCs w:val="20"/>
        </w:rPr>
        <w:t>(35</w:t>
      </w:r>
      <w:r w:rsidR="0042789A">
        <w:rPr>
          <w:rFonts w:asciiTheme="majorBidi" w:hAnsiTheme="majorBidi" w:cstheme="majorBidi"/>
          <w:sz w:val="20"/>
          <w:szCs w:val="20"/>
        </w:rPr>
        <w:t>).</w:t>
      </w:r>
    </w:p>
    <w:p w14:paraId="1961EC68" w14:textId="77C474D9" w:rsidR="004A652A" w:rsidRDefault="00EB0D86" w:rsidP="008662FB">
      <w:pPr>
        <w:spacing w:after="0" w:line="240" w:lineRule="auto"/>
        <w:ind w:firstLine="540"/>
        <w:jc w:val="both"/>
        <w:rPr>
          <w:rFonts w:asciiTheme="majorBidi" w:hAnsiTheme="majorBidi" w:cstheme="majorBidi"/>
          <w:sz w:val="20"/>
          <w:szCs w:val="20"/>
        </w:rPr>
      </w:pPr>
      <w:r>
        <w:rPr>
          <w:rFonts w:asciiTheme="majorBidi" w:hAnsiTheme="majorBidi" w:cstheme="majorBidi"/>
          <w:sz w:val="20"/>
          <w:szCs w:val="20"/>
        </w:rPr>
        <w:t xml:space="preserve">On the other hand, </w:t>
      </w:r>
      <w:r w:rsidR="004A652A" w:rsidRPr="004A652A">
        <w:rPr>
          <w:rFonts w:asciiTheme="majorBidi" w:hAnsiTheme="majorBidi" w:cstheme="majorBidi"/>
          <w:sz w:val="20"/>
          <w:szCs w:val="20"/>
        </w:rPr>
        <w:t>previously published data of similar studies which found that heterozygote genotype for</w:t>
      </w:r>
      <w:r>
        <w:rPr>
          <w:rFonts w:asciiTheme="majorBidi" w:hAnsiTheme="majorBidi" w:cstheme="majorBidi"/>
          <w:sz w:val="20"/>
          <w:szCs w:val="20"/>
        </w:rPr>
        <w:t xml:space="preserve"> MTHFR C677T was</w:t>
      </w:r>
      <w:r w:rsidR="004A652A" w:rsidRPr="004A652A">
        <w:rPr>
          <w:rFonts w:asciiTheme="majorBidi" w:hAnsiTheme="majorBidi" w:cstheme="majorBidi"/>
          <w:sz w:val="20"/>
          <w:szCs w:val="20"/>
        </w:rPr>
        <w:t xml:space="preserve"> present in (40.0%) while homozygote genotype were present in ( 7.5%) of studied VTE patients</w:t>
      </w:r>
      <w:r w:rsidR="009D7943">
        <w:rPr>
          <w:rFonts w:asciiTheme="majorBidi" w:hAnsiTheme="majorBidi" w:cstheme="majorBidi"/>
          <w:sz w:val="20"/>
          <w:szCs w:val="20"/>
        </w:rPr>
        <w:t xml:space="preserve"> (14,15,16</w:t>
      </w:r>
      <w:r w:rsidR="004A652A">
        <w:rPr>
          <w:rFonts w:asciiTheme="majorBidi" w:hAnsiTheme="majorBidi" w:cstheme="majorBidi"/>
          <w:sz w:val="20"/>
          <w:szCs w:val="20"/>
        </w:rPr>
        <w:t>).</w:t>
      </w:r>
    </w:p>
    <w:p w14:paraId="02BD1695" w14:textId="12810B10" w:rsidR="007B0BC0" w:rsidRPr="00276D1B" w:rsidRDefault="004A652A" w:rsidP="00FB599A">
      <w:pPr>
        <w:spacing w:after="0" w:line="240" w:lineRule="auto"/>
        <w:ind w:firstLine="540"/>
        <w:jc w:val="both"/>
        <w:rPr>
          <w:rFonts w:asciiTheme="majorBidi" w:hAnsiTheme="majorBidi" w:cstheme="majorBidi"/>
          <w:sz w:val="20"/>
          <w:szCs w:val="20"/>
        </w:rPr>
      </w:pPr>
      <w:r w:rsidRPr="004A652A">
        <w:rPr>
          <w:rFonts w:asciiTheme="majorBidi" w:hAnsiTheme="majorBidi" w:cstheme="majorBidi"/>
          <w:sz w:val="20"/>
          <w:szCs w:val="20"/>
        </w:rPr>
        <w:t>We found that genotyping frequency o</w:t>
      </w:r>
      <w:r>
        <w:rPr>
          <w:rFonts w:asciiTheme="majorBidi" w:hAnsiTheme="majorBidi" w:cstheme="majorBidi"/>
          <w:sz w:val="20"/>
          <w:szCs w:val="20"/>
        </w:rPr>
        <w:t xml:space="preserve">f MTHFR C677T polymorphism had </w:t>
      </w:r>
      <w:r w:rsidRPr="004A652A">
        <w:rPr>
          <w:rFonts w:asciiTheme="majorBidi" w:hAnsiTheme="majorBidi" w:cstheme="majorBidi"/>
          <w:sz w:val="20"/>
          <w:szCs w:val="20"/>
        </w:rPr>
        <w:t xml:space="preserve">no statistically significant difference between VTE subgroups (Chi- Square test (X2) equals </w:t>
      </w:r>
      <w:r w:rsidR="00FB599A">
        <w:rPr>
          <w:rFonts w:asciiTheme="majorBidi" w:hAnsiTheme="majorBidi" w:cstheme="majorBidi"/>
          <w:sz w:val="20"/>
          <w:szCs w:val="20"/>
        </w:rPr>
        <w:t>1.156 and P-value equals 0.561), this finding was in agreement with (</w:t>
      </w:r>
      <w:r w:rsidR="009D7943">
        <w:rPr>
          <w:rFonts w:asciiTheme="majorBidi" w:hAnsiTheme="majorBidi" w:cstheme="majorBidi"/>
          <w:sz w:val="20"/>
          <w:szCs w:val="20"/>
        </w:rPr>
        <w:t>17,18,19</w:t>
      </w:r>
      <w:r w:rsidR="008662FB">
        <w:rPr>
          <w:rFonts w:asciiTheme="majorBidi" w:hAnsiTheme="majorBidi" w:cstheme="majorBidi"/>
          <w:sz w:val="20"/>
          <w:szCs w:val="20"/>
        </w:rPr>
        <w:t>)</w:t>
      </w:r>
    </w:p>
    <w:p w14:paraId="425638CA" w14:textId="77777777" w:rsidR="00325B94" w:rsidRDefault="00E65DC0" w:rsidP="00325B94">
      <w:pPr>
        <w:spacing w:after="0" w:line="240" w:lineRule="auto"/>
        <w:ind w:firstLine="540"/>
        <w:jc w:val="both"/>
        <w:rPr>
          <w:rFonts w:asciiTheme="majorBidi" w:hAnsiTheme="majorBidi" w:cstheme="majorBidi"/>
          <w:sz w:val="20"/>
          <w:szCs w:val="20"/>
        </w:rPr>
      </w:pPr>
      <w:r>
        <w:rPr>
          <w:rFonts w:asciiTheme="majorBidi" w:hAnsiTheme="majorBidi" w:cstheme="majorBidi"/>
          <w:sz w:val="20"/>
          <w:szCs w:val="20"/>
        </w:rPr>
        <w:t xml:space="preserve"> We found that s</w:t>
      </w:r>
      <w:r w:rsidR="007B0BC0" w:rsidRPr="00276D1B">
        <w:rPr>
          <w:rFonts w:asciiTheme="majorBidi" w:hAnsiTheme="majorBidi" w:cstheme="majorBidi"/>
          <w:sz w:val="20"/>
          <w:szCs w:val="20"/>
        </w:rPr>
        <w:t xml:space="preserve">ixty percent of </w:t>
      </w:r>
      <w:r>
        <w:rPr>
          <w:rFonts w:asciiTheme="majorBidi" w:hAnsiTheme="majorBidi" w:cstheme="majorBidi"/>
          <w:sz w:val="20"/>
          <w:szCs w:val="20"/>
        </w:rPr>
        <w:t>patients in our study</w:t>
      </w:r>
      <w:r w:rsidR="007B0BC0" w:rsidRPr="00276D1B">
        <w:rPr>
          <w:rFonts w:asciiTheme="majorBidi" w:hAnsiTheme="majorBidi" w:cstheme="majorBidi"/>
          <w:sz w:val="20"/>
          <w:szCs w:val="20"/>
        </w:rPr>
        <w:t xml:space="preserve"> had lower-extremity DVT, whereas twenty-five percent had pulmonary thromboembolism, and fifteen percent had both.</w:t>
      </w:r>
    </w:p>
    <w:p w14:paraId="5F9BB47E" w14:textId="00CD71FB" w:rsidR="00DB564E" w:rsidRDefault="00E65DC0" w:rsidP="00325B94">
      <w:pPr>
        <w:spacing w:after="0" w:line="240" w:lineRule="auto"/>
        <w:ind w:firstLine="540"/>
        <w:jc w:val="both"/>
        <w:rPr>
          <w:rFonts w:asciiTheme="majorBidi" w:hAnsiTheme="majorBidi" w:cstheme="majorBidi"/>
          <w:sz w:val="20"/>
          <w:szCs w:val="20"/>
        </w:rPr>
      </w:pPr>
      <w:r>
        <w:rPr>
          <w:rFonts w:asciiTheme="majorBidi" w:hAnsiTheme="majorBidi" w:cstheme="majorBidi"/>
          <w:sz w:val="20"/>
          <w:szCs w:val="20"/>
        </w:rPr>
        <w:t>Similarly</w:t>
      </w:r>
      <w:r w:rsidR="007B0BC0" w:rsidRPr="004A652A">
        <w:rPr>
          <w:rFonts w:asciiTheme="majorBidi" w:hAnsiTheme="majorBidi" w:cstheme="majorBidi"/>
          <w:sz w:val="20"/>
          <w:szCs w:val="20"/>
        </w:rPr>
        <w:t xml:space="preserve">, </w:t>
      </w:r>
      <w:r w:rsidR="008662FB" w:rsidRPr="004A652A">
        <w:rPr>
          <w:rFonts w:asciiTheme="majorBidi" w:hAnsiTheme="majorBidi" w:cstheme="majorBidi"/>
          <w:sz w:val="20"/>
          <w:szCs w:val="20"/>
        </w:rPr>
        <w:t>(26</w:t>
      </w:r>
      <w:r w:rsidR="007B0BC0" w:rsidRPr="004A652A">
        <w:rPr>
          <w:rFonts w:asciiTheme="majorBidi" w:hAnsiTheme="majorBidi" w:cstheme="majorBidi"/>
          <w:sz w:val="20"/>
          <w:szCs w:val="20"/>
        </w:rPr>
        <w:t>)</w:t>
      </w:r>
      <w:r>
        <w:rPr>
          <w:rFonts w:asciiTheme="majorBidi" w:hAnsiTheme="majorBidi" w:cstheme="majorBidi"/>
          <w:sz w:val="20"/>
          <w:szCs w:val="20"/>
        </w:rPr>
        <w:t xml:space="preserve"> found </w:t>
      </w:r>
      <w:r w:rsidR="00325B94">
        <w:rPr>
          <w:rFonts w:asciiTheme="majorBidi" w:hAnsiTheme="majorBidi" w:cstheme="majorBidi"/>
          <w:sz w:val="20"/>
          <w:szCs w:val="20"/>
        </w:rPr>
        <w:t xml:space="preserve">that </w:t>
      </w:r>
      <w:r w:rsidR="00325B94" w:rsidRPr="004A652A">
        <w:rPr>
          <w:rFonts w:asciiTheme="majorBidi" w:hAnsiTheme="majorBidi" w:cstheme="majorBidi"/>
          <w:sz w:val="20"/>
          <w:szCs w:val="20"/>
        </w:rPr>
        <w:t>approximately</w:t>
      </w:r>
      <w:r w:rsidR="00DB564E" w:rsidRPr="004A652A">
        <w:rPr>
          <w:rFonts w:asciiTheme="majorBidi" w:hAnsiTheme="majorBidi" w:cstheme="majorBidi"/>
          <w:sz w:val="20"/>
          <w:szCs w:val="20"/>
        </w:rPr>
        <w:t xml:space="preserve"> 2/3 of VTE is clinically manifested as DVT, and 1/3 manifests as isolated PE or PE coexisting with DVT.</w:t>
      </w:r>
    </w:p>
    <w:p w14:paraId="41C4A8EF" w14:textId="3E72F984" w:rsidR="00B61752" w:rsidRDefault="009D7943" w:rsidP="00B61752">
      <w:pPr>
        <w:spacing w:after="0" w:line="240" w:lineRule="auto"/>
        <w:ind w:firstLine="540"/>
        <w:jc w:val="both"/>
        <w:rPr>
          <w:rFonts w:asciiTheme="majorBidi" w:hAnsiTheme="majorBidi" w:cstheme="majorBidi"/>
          <w:sz w:val="20"/>
          <w:szCs w:val="20"/>
        </w:rPr>
      </w:pPr>
      <w:r>
        <w:rPr>
          <w:rFonts w:asciiTheme="majorBidi" w:hAnsiTheme="majorBidi" w:cstheme="majorBidi"/>
          <w:sz w:val="20"/>
          <w:szCs w:val="20"/>
        </w:rPr>
        <w:t>Also, (25</w:t>
      </w:r>
      <w:r w:rsidR="00E65DC0">
        <w:rPr>
          <w:rFonts w:asciiTheme="majorBidi" w:hAnsiTheme="majorBidi" w:cstheme="majorBidi"/>
          <w:sz w:val="20"/>
          <w:szCs w:val="20"/>
        </w:rPr>
        <w:t xml:space="preserve">) </w:t>
      </w:r>
      <w:r w:rsidR="00B61752" w:rsidRPr="00B61752">
        <w:rPr>
          <w:rFonts w:asciiTheme="majorBidi" w:hAnsiTheme="majorBidi" w:cstheme="majorBidi"/>
          <w:sz w:val="20"/>
          <w:szCs w:val="20"/>
        </w:rPr>
        <w:t>found that the most common venous</w:t>
      </w:r>
      <w:r w:rsidR="00B61752">
        <w:rPr>
          <w:rFonts w:asciiTheme="majorBidi" w:hAnsiTheme="majorBidi" w:cstheme="majorBidi"/>
          <w:sz w:val="20"/>
          <w:szCs w:val="20"/>
        </w:rPr>
        <w:t xml:space="preserve"> thromboembolic disease is DVT. </w:t>
      </w:r>
      <w:r w:rsidR="00B61752" w:rsidRPr="00B61752">
        <w:rPr>
          <w:rFonts w:asciiTheme="majorBidi" w:hAnsiTheme="majorBidi" w:cstheme="majorBidi"/>
          <w:sz w:val="20"/>
          <w:szCs w:val="20"/>
        </w:rPr>
        <w:t>Without PE, the annual incidence of DVT is 45-117 per 100,000 people and the incidence of PE is 29-78 per 100,000 people</w:t>
      </w:r>
      <w:r w:rsidR="00B61752">
        <w:rPr>
          <w:rFonts w:asciiTheme="majorBidi" w:hAnsiTheme="majorBidi" w:cstheme="majorBidi"/>
          <w:sz w:val="20"/>
          <w:szCs w:val="20"/>
        </w:rPr>
        <w:t>.</w:t>
      </w:r>
      <w:r w:rsidR="00B61752" w:rsidRPr="00B61752">
        <w:rPr>
          <w:rFonts w:asciiTheme="majorBidi" w:hAnsiTheme="majorBidi" w:cstheme="majorBidi"/>
          <w:sz w:val="20"/>
          <w:szCs w:val="20"/>
        </w:rPr>
        <w:t>PE develops in approximately 20% of untreated DVTs and progresses fatally with a rate of 10-20</w:t>
      </w:r>
      <w:r w:rsidR="00325B94" w:rsidRPr="00B61752">
        <w:rPr>
          <w:rFonts w:asciiTheme="majorBidi" w:hAnsiTheme="majorBidi" w:cstheme="majorBidi"/>
          <w:sz w:val="20"/>
          <w:szCs w:val="20"/>
        </w:rPr>
        <w:t>%.</w:t>
      </w:r>
    </w:p>
    <w:p w14:paraId="69FE4901" w14:textId="254BA85F" w:rsidR="006F4A45" w:rsidRPr="00276D1B" w:rsidRDefault="00B61752" w:rsidP="00DB3CD4">
      <w:pPr>
        <w:spacing w:after="0" w:line="240" w:lineRule="auto"/>
        <w:ind w:firstLine="540"/>
        <w:jc w:val="both"/>
        <w:rPr>
          <w:rFonts w:asciiTheme="majorBidi" w:hAnsiTheme="majorBidi" w:cstheme="majorBidi"/>
          <w:b/>
          <w:bCs/>
          <w:sz w:val="20"/>
          <w:szCs w:val="20"/>
        </w:rPr>
      </w:pPr>
      <w:r w:rsidRPr="00B61752">
        <w:rPr>
          <w:rFonts w:asciiTheme="majorBidi" w:hAnsiTheme="majorBidi" w:cstheme="majorBidi"/>
          <w:sz w:val="20"/>
          <w:szCs w:val="20"/>
        </w:rPr>
        <w:t xml:space="preserve"> </w:t>
      </w:r>
    </w:p>
    <w:p w14:paraId="5B43A98B" w14:textId="77777777" w:rsidR="006F4A45" w:rsidRPr="00276D1B" w:rsidRDefault="006F4A45" w:rsidP="006D5395">
      <w:pPr>
        <w:spacing w:after="0" w:line="240" w:lineRule="auto"/>
        <w:jc w:val="both"/>
        <w:rPr>
          <w:rFonts w:asciiTheme="majorBidi" w:hAnsiTheme="majorBidi" w:cstheme="majorBidi"/>
          <w:b/>
          <w:bCs/>
          <w:sz w:val="20"/>
          <w:szCs w:val="20"/>
          <w:lang w:bidi="ar-EG"/>
        </w:rPr>
      </w:pPr>
      <w:r w:rsidRPr="00276D1B">
        <w:rPr>
          <w:rFonts w:asciiTheme="majorBidi" w:hAnsiTheme="majorBidi" w:cstheme="majorBidi"/>
          <w:sz w:val="20"/>
          <w:szCs w:val="20"/>
        </w:rPr>
        <w:t xml:space="preserve"> </w:t>
      </w:r>
      <w:r w:rsidRPr="00276D1B">
        <w:rPr>
          <w:rFonts w:asciiTheme="majorBidi" w:hAnsiTheme="majorBidi" w:cstheme="majorBidi"/>
          <w:b/>
          <w:bCs/>
          <w:sz w:val="20"/>
          <w:szCs w:val="20"/>
          <w:lang w:bidi="ar-EG"/>
        </w:rPr>
        <w:t>Conclusions</w:t>
      </w:r>
    </w:p>
    <w:p w14:paraId="07B5261E" w14:textId="7C89BBBB" w:rsidR="003B2A53" w:rsidRPr="00D36095" w:rsidRDefault="00D36095" w:rsidP="00D36095">
      <w:pPr>
        <w:rPr>
          <w:rFonts w:asciiTheme="majorBidi" w:hAnsiTheme="majorBidi" w:cstheme="majorBidi"/>
          <w:sz w:val="20"/>
          <w:szCs w:val="20"/>
        </w:rPr>
      </w:pPr>
      <w:r w:rsidRPr="00D36095">
        <w:rPr>
          <w:rFonts w:asciiTheme="majorBidi" w:hAnsiTheme="majorBidi" w:cstheme="majorBidi"/>
          <w:sz w:val="20"/>
          <w:szCs w:val="20"/>
        </w:rPr>
        <w:t>FVLG1691A polymorphism is most prevalent among high risk venous thromboembolic patients followed by prothrombin G20210A.</w:t>
      </w:r>
      <w:r w:rsidR="003B2A53" w:rsidRPr="00D36095">
        <w:rPr>
          <w:rFonts w:asciiTheme="majorBidi" w:hAnsiTheme="majorBidi" w:cstheme="majorBidi"/>
          <w:sz w:val="20"/>
          <w:szCs w:val="20"/>
        </w:rPr>
        <w:t xml:space="preserve">All young patients presenting with unprovoked </w:t>
      </w:r>
      <w:r w:rsidR="00755584">
        <w:rPr>
          <w:rFonts w:asciiTheme="majorBidi" w:hAnsiTheme="majorBidi" w:cstheme="majorBidi"/>
          <w:sz w:val="20"/>
          <w:szCs w:val="20"/>
        </w:rPr>
        <w:t xml:space="preserve">or recurrent </w:t>
      </w:r>
      <w:r w:rsidR="003B2A53" w:rsidRPr="00D36095">
        <w:rPr>
          <w:rFonts w:asciiTheme="majorBidi" w:hAnsiTheme="majorBidi" w:cstheme="majorBidi"/>
          <w:sz w:val="20"/>
          <w:szCs w:val="20"/>
        </w:rPr>
        <w:t xml:space="preserve">VTE need to be screened for heritable thrombophilia. This can aid in deciding the duration of anticoagulant therapy in different clinical settings, planning for follow up according to the </w:t>
      </w:r>
      <w:r w:rsidRPr="00D36095">
        <w:rPr>
          <w:rFonts w:asciiTheme="majorBidi" w:hAnsiTheme="majorBidi" w:cstheme="majorBidi"/>
          <w:sz w:val="20"/>
          <w:szCs w:val="20"/>
        </w:rPr>
        <w:t>results, planning</w:t>
      </w:r>
      <w:r w:rsidR="003B2A53" w:rsidRPr="00D36095">
        <w:rPr>
          <w:rFonts w:asciiTheme="majorBidi" w:hAnsiTheme="majorBidi" w:cstheme="majorBidi"/>
          <w:sz w:val="20"/>
          <w:szCs w:val="20"/>
        </w:rPr>
        <w:t xml:space="preserve"> for prophylactic anticoagulation in high risk situations </w:t>
      </w:r>
      <w:r>
        <w:rPr>
          <w:rFonts w:asciiTheme="majorBidi" w:hAnsiTheme="majorBidi" w:cstheme="majorBidi"/>
          <w:sz w:val="20"/>
          <w:szCs w:val="20"/>
        </w:rPr>
        <w:t>and prediction of the prognosis</w:t>
      </w:r>
      <w:r w:rsidRPr="00D36095">
        <w:rPr>
          <w:rFonts w:asciiTheme="majorBidi" w:hAnsiTheme="majorBidi" w:cstheme="majorBidi"/>
          <w:sz w:val="20"/>
          <w:szCs w:val="20"/>
        </w:rPr>
        <w:t>.</w:t>
      </w:r>
      <w:r>
        <w:rPr>
          <w:rFonts w:asciiTheme="majorBidi" w:hAnsiTheme="majorBidi" w:cstheme="majorBidi"/>
          <w:sz w:val="20"/>
          <w:szCs w:val="20"/>
        </w:rPr>
        <w:t xml:space="preserve"> Further studies are needed to assess the importance of genetically determined thrombophilia for the risk stratification of patients with VTE and planning the duration of anticoagulant treatment.   </w:t>
      </w:r>
    </w:p>
    <w:p w14:paraId="5F102850" w14:textId="77777777" w:rsidR="003B2A53" w:rsidRPr="003B2A53" w:rsidRDefault="003B2A53" w:rsidP="00E173D2">
      <w:pPr>
        <w:pStyle w:val="ListParagraph"/>
        <w:ind w:left="450"/>
        <w:rPr>
          <w:rFonts w:asciiTheme="majorBidi" w:hAnsiTheme="majorBidi" w:cstheme="majorBidi"/>
          <w:sz w:val="20"/>
          <w:szCs w:val="20"/>
        </w:rPr>
      </w:pPr>
    </w:p>
    <w:p w14:paraId="7C44001C" w14:textId="77777777" w:rsidR="00F407BD" w:rsidRPr="00276D1B" w:rsidRDefault="00F407BD" w:rsidP="006D5395">
      <w:pPr>
        <w:spacing w:after="0" w:line="240" w:lineRule="auto"/>
        <w:jc w:val="both"/>
        <w:rPr>
          <w:rFonts w:asciiTheme="majorBidi" w:hAnsiTheme="majorBidi" w:cstheme="majorBidi"/>
          <w:b/>
          <w:bCs/>
          <w:sz w:val="20"/>
          <w:szCs w:val="20"/>
          <w:lang w:bidi="ar-EG"/>
        </w:rPr>
      </w:pPr>
      <w:r w:rsidRPr="00276D1B">
        <w:rPr>
          <w:rFonts w:asciiTheme="majorBidi" w:hAnsiTheme="majorBidi" w:cstheme="majorBidi"/>
          <w:b/>
          <w:bCs/>
          <w:sz w:val="20"/>
          <w:szCs w:val="20"/>
          <w:lang w:bidi="ar-EG"/>
        </w:rPr>
        <w:t>References</w:t>
      </w:r>
    </w:p>
    <w:p w14:paraId="57C537C5" w14:textId="64F5F40E" w:rsidR="00C76C9B" w:rsidRPr="006D40E5" w:rsidRDefault="00C1784F" w:rsidP="00276D1B">
      <w:pPr>
        <w:pStyle w:val="ListParagraph"/>
        <w:numPr>
          <w:ilvl w:val="0"/>
          <w:numId w:val="13"/>
        </w:numPr>
        <w:spacing w:after="0" w:line="240" w:lineRule="auto"/>
        <w:jc w:val="both"/>
        <w:rPr>
          <w:rFonts w:asciiTheme="majorBidi" w:hAnsiTheme="majorBidi" w:cstheme="majorBidi"/>
          <w:sz w:val="20"/>
          <w:szCs w:val="20"/>
        </w:rPr>
      </w:pPr>
      <w:r>
        <w:rPr>
          <w:rFonts w:asciiTheme="majorBidi" w:hAnsiTheme="majorBidi" w:cstheme="majorBidi"/>
          <w:b/>
          <w:bCs/>
          <w:sz w:val="20"/>
          <w:szCs w:val="20"/>
        </w:rPr>
        <w:t xml:space="preserve"> </w:t>
      </w:r>
      <w:r w:rsidR="00617BBE">
        <w:rPr>
          <w:rFonts w:asciiTheme="majorBidi" w:hAnsiTheme="majorBidi" w:cstheme="majorBidi"/>
          <w:b/>
          <w:bCs/>
          <w:sz w:val="20"/>
          <w:szCs w:val="20"/>
        </w:rPr>
        <w:t>Naceur I, Houman M</w:t>
      </w:r>
      <w:r w:rsidR="00C76C9B" w:rsidRPr="006D40E5">
        <w:rPr>
          <w:rFonts w:asciiTheme="majorBidi" w:hAnsiTheme="majorBidi" w:cstheme="majorBidi"/>
          <w:b/>
          <w:bCs/>
          <w:sz w:val="20"/>
          <w:szCs w:val="20"/>
        </w:rPr>
        <w:t>,</w:t>
      </w:r>
      <w:r w:rsidR="00C76C9B" w:rsidRPr="006D40E5">
        <w:rPr>
          <w:rFonts w:asciiTheme="majorBidi" w:hAnsiTheme="majorBidi" w:cstheme="majorBidi"/>
          <w:sz w:val="20"/>
          <w:szCs w:val="20"/>
        </w:rPr>
        <w:t xml:space="preserve"> </w:t>
      </w:r>
      <w:r w:rsidR="00617BBE">
        <w:rPr>
          <w:rFonts w:asciiTheme="majorBidi" w:hAnsiTheme="majorBidi" w:cstheme="majorBidi"/>
          <w:b/>
          <w:bCs/>
          <w:sz w:val="20"/>
          <w:szCs w:val="20"/>
        </w:rPr>
        <w:t>Romdhane N.</w:t>
      </w:r>
      <w:r w:rsidR="00C76C9B" w:rsidRPr="006D40E5">
        <w:rPr>
          <w:rFonts w:asciiTheme="majorBidi" w:hAnsiTheme="majorBidi" w:cstheme="majorBidi"/>
          <w:sz w:val="20"/>
          <w:szCs w:val="20"/>
        </w:rPr>
        <w:t xml:space="preserve"> Predicting the risk of recurrent venous thrombosis : impact and therapeutic consequences of inherited thrombophilia . </w:t>
      </w:r>
      <w:r w:rsidR="00C76C9B" w:rsidRPr="00617BBE">
        <w:rPr>
          <w:rFonts w:asciiTheme="majorBidi" w:hAnsiTheme="majorBidi" w:cstheme="majorBidi"/>
          <w:sz w:val="20"/>
          <w:szCs w:val="20"/>
        </w:rPr>
        <w:t xml:space="preserve">Authorea </w:t>
      </w:r>
      <w:r w:rsidR="00617BBE" w:rsidRPr="00617BBE">
        <w:rPr>
          <w:rFonts w:asciiTheme="majorBidi" w:hAnsiTheme="majorBidi" w:cstheme="majorBidi"/>
          <w:sz w:val="20"/>
          <w:szCs w:val="20"/>
        </w:rPr>
        <w:t xml:space="preserve">Preprints. </w:t>
      </w:r>
      <w:r w:rsidR="00617BBE">
        <w:rPr>
          <w:rFonts w:asciiTheme="majorBidi" w:hAnsiTheme="majorBidi" w:cstheme="majorBidi"/>
          <w:sz w:val="20"/>
          <w:szCs w:val="20"/>
        </w:rPr>
        <w:t xml:space="preserve">2020; </w:t>
      </w:r>
      <w:r w:rsidR="00C76C9B" w:rsidRPr="006D40E5">
        <w:rPr>
          <w:rFonts w:asciiTheme="majorBidi" w:hAnsiTheme="majorBidi" w:cstheme="majorBidi"/>
          <w:sz w:val="20"/>
          <w:szCs w:val="20"/>
        </w:rPr>
        <w:t>45(7)</w:t>
      </w:r>
      <w:r w:rsidR="00617BBE">
        <w:rPr>
          <w:rFonts w:asciiTheme="majorBidi" w:hAnsiTheme="majorBidi" w:cstheme="majorBidi"/>
          <w:sz w:val="20"/>
          <w:szCs w:val="20"/>
        </w:rPr>
        <w:t>:</w:t>
      </w:r>
      <w:r w:rsidR="00C76C9B" w:rsidRPr="006D40E5">
        <w:rPr>
          <w:rFonts w:asciiTheme="majorBidi" w:hAnsiTheme="majorBidi" w:cstheme="majorBidi"/>
          <w:sz w:val="20"/>
          <w:szCs w:val="20"/>
        </w:rPr>
        <w:t xml:space="preserve"> 24-30.</w:t>
      </w:r>
    </w:p>
    <w:p w14:paraId="43F9554F" w14:textId="7B1A0525" w:rsidR="00C76C9B" w:rsidRPr="006D40E5" w:rsidRDefault="00C76C9B" w:rsidP="00276D1B">
      <w:pPr>
        <w:pStyle w:val="ListParagraph"/>
        <w:numPr>
          <w:ilvl w:val="0"/>
          <w:numId w:val="13"/>
        </w:numPr>
        <w:spacing w:after="0" w:line="240" w:lineRule="auto"/>
        <w:jc w:val="both"/>
        <w:rPr>
          <w:rFonts w:asciiTheme="majorBidi" w:hAnsiTheme="majorBidi" w:cstheme="majorBidi"/>
          <w:sz w:val="20"/>
          <w:szCs w:val="20"/>
        </w:rPr>
      </w:pPr>
      <w:r w:rsidRPr="00617BBE">
        <w:rPr>
          <w:rStyle w:val="text"/>
          <w:rFonts w:asciiTheme="majorBidi" w:hAnsiTheme="majorBidi" w:cstheme="majorBidi"/>
          <w:b/>
          <w:bCs/>
          <w:sz w:val="20"/>
          <w:szCs w:val="20"/>
        </w:rPr>
        <w:t>Nyarko</w:t>
      </w:r>
      <w:r w:rsidR="00C1784F" w:rsidRPr="00617BBE">
        <w:rPr>
          <w:rStyle w:val="react-xocs-alternative-link"/>
          <w:rFonts w:asciiTheme="majorBidi" w:hAnsiTheme="majorBidi" w:cstheme="majorBidi"/>
          <w:b/>
          <w:bCs/>
          <w:sz w:val="20"/>
          <w:szCs w:val="20"/>
        </w:rPr>
        <w:t> </w:t>
      </w:r>
      <w:r w:rsidRPr="00617BBE">
        <w:rPr>
          <w:rStyle w:val="author-ref"/>
          <w:rFonts w:asciiTheme="majorBidi" w:hAnsiTheme="majorBidi" w:cstheme="majorBidi"/>
          <w:b/>
          <w:bCs/>
          <w:sz w:val="20"/>
          <w:szCs w:val="20"/>
        </w:rPr>
        <w:t>A</w:t>
      </w:r>
      <w:r w:rsidRPr="00617BBE">
        <w:rPr>
          <w:rFonts w:asciiTheme="majorBidi" w:hAnsiTheme="majorBidi" w:cstheme="majorBidi"/>
          <w:b/>
          <w:bCs/>
          <w:sz w:val="20"/>
          <w:szCs w:val="20"/>
        </w:rPr>
        <w:t>, </w:t>
      </w:r>
      <w:r w:rsidR="00617BBE">
        <w:rPr>
          <w:rStyle w:val="given-name"/>
          <w:rFonts w:asciiTheme="majorBidi" w:hAnsiTheme="majorBidi" w:cstheme="majorBidi"/>
          <w:b/>
          <w:bCs/>
          <w:sz w:val="20"/>
          <w:szCs w:val="20"/>
        </w:rPr>
        <w:t xml:space="preserve">Lisa </w:t>
      </w:r>
      <w:r w:rsidRPr="00617BBE">
        <w:rPr>
          <w:rStyle w:val="given-name"/>
          <w:rFonts w:asciiTheme="majorBidi" w:hAnsiTheme="majorBidi" w:cstheme="majorBidi"/>
          <w:b/>
          <w:bCs/>
          <w:sz w:val="20"/>
          <w:szCs w:val="20"/>
        </w:rPr>
        <w:t>C.</w:t>
      </w:r>
      <w:r w:rsidRPr="00617BBE">
        <w:rPr>
          <w:rStyle w:val="react-xocs-alternative-link"/>
          <w:rFonts w:asciiTheme="majorBidi" w:hAnsiTheme="majorBidi" w:cstheme="majorBidi"/>
          <w:b/>
          <w:bCs/>
          <w:sz w:val="20"/>
          <w:szCs w:val="20"/>
        </w:rPr>
        <w:t> </w:t>
      </w:r>
      <w:r w:rsidRPr="00617BBE">
        <w:rPr>
          <w:rStyle w:val="text"/>
          <w:rFonts w:asciiTheme="majorBidi" w:hAnsiTheme="majorBidi" w:cstheme="majorBidi"/>
          <w:b/>
          <w:bCs/>
          <w:sz w:val="20"/>
          <w:szCs w:val="20"/>
        </w:rPr>
        <w:t>Richardson</w:t>
      </w:r>
      <w:r w:rsidRPr="00617BBE">
        <w:rPr>
          <w:rStyle w:val="react-xocs-alternative-link"/>
          <w:rFonts w:asciiTheme="majorBidi" w:hAnsiTheme="majorBidi" w:cstheme="majorBidi"/>
          <w:b/>
          <w:bCs/>
          <w:sz w:val="20"/>
          <w:szCs w:val="20"/>
        </w:rPr>
        <w:t> </w:t>
      </w:r>
      <w:r w:rsidRPr="00617BBE">
        <w:rPr>
          <w:rStyle w:val="author-ref"/>
          <w:rFonts w:asciiTheme="majorBidi" w:hAnsiTheme="majorBidi" w:cstheme="majorBidi"/>
          <w:b/>
          <w:bCs/>
          <w:sz w:val="20"/>
          <w:szCs w:val="20"/>
        </w:rPr>
        <w:t>C</w:t>
      </w:r>
      <w:r w:rsidRPr="00617BBE">
        <w:rPr>
          <w:rFonts w:asciiTheme="majorBidi" w:hAnsiTheme="majorBidi" w:cstheme="majorBidi"/>
          <w:b/>
          <w:bCs/>
          <w:sz w:val="20"/>
          <w:szCs w:val="20"/>
        </w:rPr>
        <w:t>, </w:t>
      </w:r>
      <w:r w:rsidRPr="00617BBE">
        <w:rPr>
          <w:rStyle w:val="given-name"/>
          <w:rFonts w:asciiTheme="majorBidi" w:hAnsiTheme="majorBidi" w:cstheme="majorBidi"/>
          <w:b/>
          <w:bCs/>
          <w:sz w:val="20"/>
          <w:szCs w:val="20"/>
        </w:rPr>
        <w:t>Gary E.</w:t>
      </w:r>
      <w:r w:rsidRPr="00617BBE">
        <w:rPr>
          <w:rStyle w:val="react-xocs-alternative-link"/>
          <w:rFonts w:asciiTheme="majorBidi" w:hAnsiTheme="majorBidi" w:cstheme="majorBidi"/>
          <w:b/>
          <w:bCs/>
          <w:sz w:val="20"/>
          <w:szCs w:val="20"/>
        </w:rPr>
        <w:t> </w:t>
      </w:r>
      <w:r w:rsidRPr="00617BBE">
        <w:rPr>
          <w:rStyle w:val="text"/>
          <w:rFonts w:asciiTheme="majorBidi" w:hAnsiTheme="majorBidi" w:cstheme="majorBidi"/>
          <w:b/>
          <w:bCs/>
          <w:sz w:val="20"/>
          <w:szCs w:val="20"/>
        </w:rPr>
        <w:t>Raskob</w:t>
      </w:r>
      <w:r w:rsidRPr="00617BBE">
        <w:rPr>
          <w:rStyle w:val="react-xocs-alternative-link"/>
          <w:rFonts w:asciiTheme="majorBidi" w:hAnsiTheme="majorBidi" w:cstheme="majorBidi"/>
          <w:b/>
          <w:bCs/>
          <w:sz w:val="20"/>
          <w:szCs w:val="20"/>
        </w:rPr>
        <w:t> </w:t>
      </w:r>
      <w:r w:rsidRPr="00617BBE">
        <w:rPr>
          <w:rStyle w:val="author-ref"/>
          <w:rFonts w:asciiTheme="majorBidi" w:hAnsiTheme="majorBidi" w:cstheme="majorBidi"/>
          <w:b/>
          <w:bCs/>
          <w:sz w:val="20"/>
          <w:szCs w:val="20"/>
        </w:rPr>
        <w:t>D.</w:t>
      </w:r>
      <w:r w:rsidRPr="006D40E5">
        <w:rPr>
          <w:rFonts w:asciiTheme="majorBidi" w:hAnsiTheme="majorBidi" w:cstheme="majorBidi"/>
          <w:sz w:val="20"/>
          <w:szCs w:val="20"/>
        </w:rPr>
        <w:t xml:space="preserve"> The economic burden of incident venous thromboembolism in the United States: a review of estimated attributable healthcare </w:t>
      </w:r>
      <w:r w:rsidR="00617BBE" w:rsidRPr="006D40E5">
        <w:rPr>
          <w:rFonts w:asciiTheme="majorBidi" w:hAnsiTheme="majorBidi" w:cstheme="majorBidi"/>
          <w:sz w:val="20"/>
          <w:szCs w:val="20"/>
        </w:rPr>
        <w:t>costs.</w:t>
      </w:r>
      <w:r w:rsidR="00617BBE" w:rsidRPr="00617BBE">
        <w:rPr>
          <w:rFonts w:asciiTheme="majorBidi" w:hAnsiTheme="majorBidi" w:cstheme="majorBidi"/>
          <w:sz w:val="20"/>
          <w:szCs w:val="20"/>
        </w:rPr>
        <w:t xml:space="preserve"> Thromb</w:t>
      </w:r>
      <w:r w:rsidRPr="00617BBE">
        <w:rPr>
          <w:rFonts w:asciiTheme="majorBidi" w:hAnsiTheme="majorBidi" w:cstheme="majorBidi"/>
          <w:sz w:val="20"/>
          <w:szCs w:val="20"/>
        </w:rPr>
        <w:t xml:space="preserve"> Res</w:t>
      </w:r>
      <w:r w:rsidR="00617BBE">
        <w:rPr>
          <w:rFonts w:asciiTheme="majorBidi" w:hAnsiTheme="majorBidi" w:cstheme="majorBidi"/>
          <w:i/>
          <w:iCs/>
          <w:sz w:val="20"/>
          <w:szCs w:val="20"/>
        </w:rPr>
        <w:t>.</w:t>
      </w:r>
      <w:r w:rsidR="00617BBE" w:rsidRPr="00617BBE">
        <w:rPr>
          <w:rFonts w:asciiTheme="majorBidi" w:hAnsiTheme="majorBidi" w:cstheme="majorBidi"/>
          <w:sz w:val="20"/>
          <w:szCs w:val="20"/>
        </w:rPr>
        <w:t>2022</w:t>
      </w:r>
      <w:r w:rsidR="00617BBE">
        <w:rPr>
          <w:rFonts w:asciiTheme="majorBidi" w:hAnsiTheme="majorBidi" w:cstheme="majorBidi"/>
          <w:sz w:val="20"/>
          <w:szCs w:val="20"/>
        </w:rPr>
        <w:t>;137(8):</w:t>
      </w:r>
      <w:r w:rsidRPr="006D40E5">
        <w:rPr>
          <w:rFonts w:asciiTheme="majorBidi" w:hAnsiTheme="majorBidi" w:cstheme="majorBidi"/>
          <w:sz w:val="20"/>
          <w:szCs w:val="20"/>
        </w:rPr>
        <w:t>3-10.</w:t>
      </w:r>
    </w:p>
    <w:p w14:paraId="012C076A" w14:textId="7E1754A7" w:rsidR="00C1784F" w:rsidRPr="006D40E5" w:rsidRDefault="00C630C2" w:rsidP="00C630C2">
      <w:pPr>
        <w:pStyle w:val="ListParagraph"/>
        <w:numPr>
          <w:ilvl w:val="0"/>
          <w:numId w:val="13"/>
        </w:numPr>
        <w:rPr>
          <w:rFonts w:asciiTheme="majorBidi" w:eastAsia="Times New Roman" w:hAnsiTheme="majorBidi" w:cstheme="majorBidi"/>
          <w:sz w:val="20"/>
          <w:szCs w:val="20"/>
        </w:rPr>
      </w:pPr>
      <w:r w:rsidRPr="00C630C2">
        <w:rPr>
          <w:rFonts w:asciiTheme="majorBidi" w:eastAsia="Times New Roman" w:hAnsiTheme="majorBidi" w:cstheme="majorBidi"/>
          <w:b/>
          <w:bCs/>
          <w:sz w:val="20"/>
          <w:szCs w:val="20"/>
        </w:rPr>
        <w:t>Huang Y</w:t>
      </w:r>
      <w:r>
        <w:rPr>
          <w:rFonts w:asciiTheme="majorBidi" w:eastAsia="Times New Roman" w:hAnsiTheme="majorBidi" w:cstheme="majorBidi"/>
          <w:b/>
          <w:bCs/>
          <w:sz w:val="20"/>
          <w:szCs w:val="20"/>
        </w:rPr>
        <w:t>,</w:t>
      </w:r>
      <w:r w:rsidRPr="00C630C2">
        <w:rPr>
          <w:rFonts w:asciiTheme="majorBidi" w:eastAsia="Times New Roman" w:hAnsiTheme="majorBidi" w:cstheme="majorBidi"/>
          <w:b/>
          <w:bCs/>
          <w:sz w:val="20"/>
          <w:szCs w:val="20"/>
        </w:rPr>
        <w:t xml:space="preserve"> </w:t>
      </w:r>
      <w:r>
        <w:rPr>
          <w:rFonts w:asciiTheme="majorBidi" w:eastAsia="Times New Roman" w:hAnsiTheme="majorBidi" w:cstheme="majorBidi"/>
          <w:b/>
          <w:bCs/>
          <w:sz w:val="20"/>
          <w:szCs w:val="20"/>
        </w:rPr>
        <w:t xml:space="preserve">Ge H, Wang X, Zhang X. </w:t>
      </w:r>
      <w:r w:rsidR="00C1784F" w:rsidRPr="006D40E5">
        <w:rPr>
          <w:rFonts w:asciiTheme="majorBidi" w:eastAsia="Times New Roman" w:hAnsiTheme="majorBidi" w:cstheme="majorBidi"/>
          <w:sz w:val="20"/>
          <w:szCs w:val="20"/>
        </w:rPr>
        <w:t xml:space="preserve">Association Between Blood Lipid Levels and Lower Extremity Deep Venous Thrombosis: A Population-Based Cohort Study. </w:t>
      </w:r>
      <w:r w:rsidR="00C1784F" w:rsidRPr="00C630C2">
        <w:rPr>
          <w:rFonts w:asciiTheme="majorBidi" w:eastAsia="Times New Roman" w:hAnsiTheme="majorBidi" w:cstheme="majorBidi"/>
          <w:sz w:val="20"/>
          <w:szCs w:val="20"/>
        </w:rPr>
        <w:t>Clin Appl Thromb Hemost</w:t>
      </w:r>
      <w:r w:rsidR="00C1784F" w:rsidRPr="006D40E5">
        <w:rPr>
          <w:rFonts w:asciiTheme="majorBidi" w:eastAsia="Times New Roman" w:hAnsiTheme="majorBidi" w:cstheme="majorBidi"/>
          <w:i/>
          <w:iCs/>
          <w:sz w:val="20"/>
          <w:szCs w:val="20"/>
        </w:rPr>
        <w:t xml:space="preserve"> .</w:t>
      </w:r>
      <w:r w:rsidR="00C1784F" w:rsidRPr="00C630C2">
        <w:rPr>
          <w:rFonts w:asciiTheme="majorBidi" w:eastAsia="Times New Roman" w:hAnsiTheme="majorBidi" w:cstheme="majorBidi"/>
          <w:sz w:val="20"/>
          <w:szCs w:val="20"/>
        </w:rPr>
        <w:t>2022</w:t>
      </w:r>
      <w:r>
        <w:rPr>
          <w:rFonts w:asciiTheme="majorBidi" w:eastAsia="Times New Roman" w:hAnsiTheme="majorBidi" w:cstheme="majorBidi"/>
          <w:sz w:val="20"/>
          <w:szCs w:val="20"/>
        </w:rPr>
        <w:t>;28(10):</w:t>
      </w:r>
      <w:r w:rsidR="00C1784F" w:rsidRPr="006D40E5">
        <w:rPr>
          <w:rFonts w:asciiTheme="majorBidi" w:eastAsia="Times New Roman" w:hAnsiTheme="majorBidi" w:cstheme="majorBidi"/>
          <w:sz w:val="20"/>
          <w:szCs w:val="20"/>
        </w:rPr>
        <w:t>7602-9622.</w:t>
      </w:r>
    </w:p>
    <w:p w14:paraId="3A6A0AEE" w14:textId="34F75808" w:rsidR="008F07AC" w:rsidRPr="006D40E5" w:rsidRDefault="008F07AC" w:rsidP="00276D1B">
      <w:pPr>
        <w:pStyle w:val="ListParagraph"/>
        <w:numPr>
          <w:ilvl w:val="0"/>
          <w:numId w:val="13"/>
        </w:numPr>
        <w:shd w:val="clear" w:color="auto" w:fill="FFFFFF"/>
        <w:spacing w:after="0" w:line="240" w:lineRule="auto"/>
        <w:jc w:val="both"/>
        <w:rPr>
          <w:rFonts w:asciiTheme="majorBidi" w:eastAsia="Times New Roman" w:hAnsiTheme="majorBidi" w:cstheme="majorBidi"/>
          <w:sz w:val="20"/>
          <w:szCs w:val="20"/>
        </w:rPr>
      </w:pPr>
      <w:r w:rsidRPr="006D40E5">
        <w:rPr>
          <w:rFonts w:asciiTheme="majorBidi" w:eastAsia="Times New Roman" w:hAnsiTheme="majorBidi" w:cstheme="majorBidi"/>
          <w:b/>
          <w:bCs/>
          <w:sz w:val="20"/>
          <w:szCs w:val="20"/>
        </w:rPr>
        <w:t>Spiez</w:t>
      </w:r>
      <w:r w:rsidR="00C630C2">
        <w:rPr>
          <w:rFonts w:asciiTheme="majorBidi" w:eastAsia="Times New Roman" w:hAnsiTheme="majorBidi" w:cstheme="majorBidi"/>
          <w:b/>
          <w:bCs/>
          <w:sz w:val="20"/>
          <w:szCs w:val="20"/>
        </w:rPr>
        <w:t>ia L, Adamo A, Simioni P.</w:t>
      </w:r>
      <w:r w:rsidRPr="006D40E5">
        <w:rPr>
          <w:rFonts w:asciiTheme="majorBidi" w:eastAsia="Times New Roman" w:hAnsiTheme="majorBidi" w:cstheme="majorBidi"/>
          <w:sz w:val="20"/>
          <w:szCs w:val="20"/>
        </w:rPr>
        <w:t xml:space="preserve"> Thrombophilia, risk factors and prevention. </w:t>
      </w:r>
      <w:r w:rsidRPr="00C630C2">
        <w:rPr>
          <w:rFonts w:asciiTheme="majorBidi" w:eastAsia="Times New Roman" w:hAnsiTheme="majorBidi" w:cstheme="majorBidi"/>
          <w:sz w:val="20"/>
          <w:szCs w:val="20"/>
        </w:rPr>
        <w:t>Expert Rev Hematol</w:t>
      </w:r>
      <w:r w:rsidR="00C630C2">
        <w:rPr>
          <w:rFonts w:asciiTheme="majorBidi" w:eastAsia="Times New Roman" w:hAnsiTheme="majorBidi" w:cstheme="majorBidi"/>
          <w:sz w:val="20"/>
          <w:szCs w:val="20"/>
        </w:rPr>
        <w:t>.2019;12(8):</w:t>
      </w:r>
      <w:r w:rsidRPr="006D40E5">
        <w:rPr>
          <w:rFonts w:asciiTheme="majorBidi" w:eastAsia="Times New Roman" w:hAnsiTheme="majorBidi" w:cstheme="majorBidi"/>
          <w:sz w:val="20"/>
          <w:szCs w:val="20"/>
        </w:rPr>
        <w:t>147–158. </w:t>
      </w:r>
    </w:p>
    <w:p w14:paraId="11320FAD" w14:textId="4F47EF3A" w:rsidR="008F07AC" w:rsidRPr="006D40E5" w:rsidRDefault="00C630C2" w:rsidP="00276D1B">
      <w:pPr>
        <w:pStyle w:val="ListParagraph"/>
        <w:numPr>
          <w:ilvl w:val="0"/>
          <w:numId w:val="13"/>
        </w:numPr>
        <w:spacing w:after="0" w:line="240" w:lineRule="auto"/>
        <w:jc w:val="both"/>
        <w:rPr>
          <w:rFonts w:asciiTheme="majorBidi" w:hAnsiTheme="majorBidi" w:cstheme="majorBidi"/>
          <w:sz w:val="20"/>
          <w:szCs w:val="20"/>
        </w:rPr>
      </w:pPr>
      <w:r>
        <w:rPr>
          <w:rFonts w:asciiTheme="majorBidi" w:hAnsiTheme="majorBidi" w:cstheme="majorBidi"/>
          <w:b/>
          <w:bCs/>
          <w:sz w:val="20"/>
          <w:szCs w:val="20"/>
        </w:rPr>
        <w:t>Opare-Sem O, Zivelin A, Geffen E.</w:t>
      </w:r>
      <w:r w:rsidR="008F07AC" w:rsidRPr="006D40E5">
        <w:rPr>
          <w:rFonts w:asciiTheme="majorBidi" w:hAnsiTheme="majorBidi" w:cstheme="majorBidi"/>
          <w:sz w:val="20"/>
          <w:szCs w:val="20"/>
        </w:rPr>
        <w:t xml:space="preserve"> The frequent 5,10-methylenetetrahydrofolate reductase C6 77T polymorphism is associated with a common haplotype in whites, Japanese, and Africans. </w:t>
      </w:r>
      <w:r w:rsidR="008F07AC" w:rsidRPr="00C630C2">
        <w:rPr>
          <w:rFonts w:asciiTheme="majorBidi" w:hAnsiTheme="majorBidi" w:cstheme="majorBidi"/>
          <w:sz w:val="20"/>
          <w:szCs w:val="20"/>
        </w:rPr>
        <w:t>Am. J. Hum. Genet</w:t>
      </w:r>
      <w:r>
        <w:rPr>
          <w:rFonts w:asciiTheme="majorBidi" w:hAnsiTheme="majorBidi" w:cstheme="majorBidi"/>
          <w:sz w:val="20"/>
          <w:szCs w:val="20"/>
        </w:rPr>
        <w:t>.</w:t>
      </w:r>
      <w:r w:rsidRPr="00C630C2">
        <w:rPr>
          <w:rFonts w:asciiTheme="majorBidi" w:hAnsiTheme="majorBidi" w:cstheme="majorBidi"/>
          <w:sz w:val="20"/>
          <w:szCs w:val="20"/>
        </w:rPr>
        <w:t>2021</w:t>
      </w:r>
      <w:r>
        <w:rPr>
          <w:rFonts w:asciiTheme="majorBidi" w:hAnsiTheme="majorBidi" w:cstheme="majorBidi"/>
          <w:sz w:val="20"/>
          <w:szCs w:val="20"/>
        </w:rPr>
        <w:t>; 70:</w:t>
      </w:r>
      <w:r w:rsidR="008F07AC" w:rsidRPr="006D40E5">
        <w:rPr>
          <w:rFonts w:asciiTheme="majorBidi" w:hAnsiTheme="majorBidi" w:cstheme="majorBidi"/>
          <w:sz w:val="20"/>
          <w:szCs w:val="20"/>
        </w:rPr>
        <w:t xml:space="preserve"> 758–762.</w:t>
      </w:r>
    </w:p>
    <w:p w14:paraId="489010B3" w14:textId="5F3AFDF3" w:rsidR="008F07AC" w:rsidRPr="006D40E5" w:rsidRDefault="008F07AC" w:rsidP="00276D1B">
      <w:pPr>
        <w:pStyle w:val="ListParagraph"/>
        <w:numPr>
          <w:ilvl w:val="0"/>
          <w:numId w:val="13"/>
        </w:numPr>
        <w:shd w:val="clear" w:color="auto" w:fill="FFFFFF"/>
        <w:spacing w:after="0" w:line="240" w:lineRule="auto"/>
        <w:jc w:val="both"/>
        <w:textAlignment w:val="top"/>
        <w:rPr>
          <w:rFonts w:asciiTheme="majorBidi" w:eastAsia="Times New Roman" w:hAnsiTheme="majorBidi" w:cstheme="majorBidi"/>
          <w:sz w:val="20"/>
          <w:szCs w:val="20"/>
        </w:rPr>
      </w:pPr>
      <w:r w:rsidRPr="006D40E5">
        <w:rPr>
          <w:rFonts w:asciiTheme="majorBidi" w:eastAsia="Times New Roman" w:hAnsiTheme="majorBidi" w:cstheme="majorBidi"/>
          <w:b/>
          <w:bCs/>
          <w:i/>
          <w:iCs/>
          <w:sz w:val="20"/>
          <w:szCs w:val="20"/>
        </w:rPr>
        <w:t xml:space="preserve">Wang </w:t>
      </w:r>
      <w:r w:rsidR="00C630C2">
        <w:rPr>
          <w:rFonts w:asciiTheme="majorBidi" w:eastAsia="Times New Roman" w:hAnsiTheme="majorBidi" w:cstheme="majorBidi"/>
          <w:b/>
          <w:bCs/>
          <w:i/>
          <w:iCs/>
          <w:sz w:val="20"/>
          <w:szCs w:val="20"/>
        </w:rPr>
        <w:t>X, Zhang X.</w:t>
      </w:r>
      <w:r w:rsidRPr="006D40E5">
        <w:rPr>
          <w:rFonts w:asciiTheme="majorBidi" w:eastAsia="Times New Roman" w:hAnsiTheme="majorBidi" w:cstheme="majorBidi"/>
          <w:sz w:val="20"/>
          <w:szCs w:val="20"/>
        </w:rPr>
        <w:t>Association Between Blood Lipid Levels and Lower Extremity Deep Venous Thrombosis: A Population-Based Cohort Study.</w:t>
      </w:r>
      <w:r w:rsidRPr="006D40E5">
        <w:rPr>
          <w:rFonts w:asciiTheme="majorBidi" w:eastAsia="Times New Roman" w:hAnsiTheme="majorBidi" w:cstheme="majorBidi"/>
          <w:i/>
          <w:iCs/>
          <w:sz w:val="20"/>
          <w:szCs w:val="20"/>
        </w:rPr>
        <w:t> </w:t>
      </w:r>
      <w:r w:rsidRPr="00C630C2">
        <w:rPr>
          <w:rStyle w:val="ref-journal"/>
          <w:rFonts w:asciiTheme="majorBidi" w:hAnsiTheme="majorBidi" w:cstheme="majorBidi"/>
          <w:sz w:val="20"/>
          <w:szCs w:val="20"/>
        </w:rPr>
        <w:t>Clin Appl Thromb Hemost</w:t>
      </w:r>
      <w:r w:rsidRPr="006D40E5">
        <w:rPr>
          <w:rStyle w:val="ref-journal"/>
          <w:rFonts w:asciiTheme="majorBidi" w:hAnsiTheme="majorBidi" w:cstheme="majorBidi"/>
          <w:sz w:val="20"/>
          <w:szCs w:val="20"/>
        </w:rPr>
        <w:t> </w:t>
      </w:r>
      <w:r w:rsidR="00C630C2">
        <w:rPr>
          <w:rFonts w:asciiTheme="majorBidi" w:eastAsia="Times New Roman" w:hAnsiTheme="majorBidi" w:cstheme="majorBidi"/>
          <w:sz w:val="20"/>
          <w:szCs w:val="20"/>
        </w:rPr>
        <w:t>.2022;</w:t>
      </w:r>
      <w:r w:rsidRPr="006D40E5">
        <w:rPr>
          <w:rFonts w:asciiTheme="majorBidi" w:eastAsia="Times New Roman" w:hAnsiTheme="majorBidi" w:cstheme="majorBidi"/>
          <w:sz w:val="20"/>
          <w:szCs w:val="20"/>
        </w:rPr>
        <w:t xml:space="preserve"> </w:t>
      </w:r>
      <w:r w:rsidRPr="006D40E5">
        <w:rPr>
          <w:rStyle w:val="ref-vol"/>
          <w:rFonts w:asciiTheme="majorBidi" w:hAnsiTheme="majorBidi" w:cstheme="majorBidi"/>
          <w:sz w:val="20"/>
          <w:szCs w:val="20"/>
        </w:rPr>
        <w:t>28</w:t>
      </w:r>
      <w:r w:rsidR="00C630C2">
        <w:rPr>
          <w:rFonts w:asciiTheme="majorBidi" w:eastAsia="Times New Roman" w:hAnsiTheme="majorBidi" w:cstheme="majorBidi"/>
          <w:sz w:val="20"/>
          <w:szCs w:val="20"/>
        </w:rPr>
        <w:t>(10):</w:t>
      </w:r>
      <w:r w:rsidRPr="006D40E5">
        <w:rPr>
          <w:rFonts w:asciiTheme="majorBidi" w:eastAsia="Times New Roman" w:hAnsiTheme="majorBidi" w:cstheme="majorBidi"/>
          <w:sz w:val="20"/>
          <w:szCs w:val="20"/>
        </w:rPr>
        <w:t>7602-9622.</w:t>
      </w:r>
    </w:p>
    <w:p w14:paraId="59DD8D59" w14:textId="4B275143" w:rsidR="004167A9" w:rsidRPr="006D40E5" w:rsidRDefault="00C630C2" w:rsidP="00C630C2">
      <w:pPr>
        <w:pStyle w:val="ListParagraph"/>
        <w:numPr>
          <w:ilvl w:val="0"/>
          <w:numId w:val="13"/>
        </w:numPr>
        <w:spacing w:after="0" w:line="240" w:lineRule="auto"/>
        <w:jc w:val="both"/>
        <w:rPr>
          <w:rFonts w:asciiTheme="majorBidi" w:hAnsiTheme="majorBidi" w:cstheme="majorBidi"/>
          <w:sz w:val="20"/>
          <w:szCs w:val="20"/>
        </w:rPr>
      </w:pPr>
      <w:r>
        <w:rPr>
          <w:rFonts w:asciiTheme="majorBidi" w:hAnsiTheme="majorBidi" w:cstheme="majorBidi"/>
          <w:b/>
          <w:bCs/>
          <w:sz w:val="20"/>
          <w:szCs w:val="20"/>
        </w:rPr>
        <w:t>Janczak D, Mimier M, McBane R, Kamath P, Simmons B</w:t>
      </w:r>
      <w:r w:rsidR="004167A9" w:rsidRPr="006D40E5">
        <w:rPr>
          <w:rFonts w:asciiTheme="majorBidi" w:hAnsiTheme="majorBidi" w:cstheme="majorBidi"/>
          <w:b/>
          <w:bCs/>
          <w:sz w:val="20"/>
          <w:szCs w:val="20"/>
        </w:rPr>
        <w:t xml:space="preserve">, </w:t>
      </w:r>
      <w:r>
        <w:rPr>
          <w:rFonts w:asciiTheme="majorBidi" w:hAnsiTheme="majorBidi" w:cstheme="majorBidi"/>
          <w:b/>
          <w:bCs/>
          <w:sz w:val="20"/>
          <w:szCs w:val="20"/>
        </w:rPr>
        <w:t>Bott-Kitslaar D.</w:t>
      </w:r>
      <w:r w:rsidR="004167A9" w:rsidRPr="006D40E5">
        <w:rPr>
          <w:rFonts w:asciiTheme="majorBidi" w:hAnsiTheme="majorBidi" w:cstheme="majorBidi"/>
          <w:sz w:val="20"/>
          <w:szCs w:val="20"/>
        </w:rPr>
        <w:t xml:space="preserve">Rivaroxaban and Apixaban for initial treatment of acute venous thromboembolism of atypical location . </w:t>
      </w:r>
      <w:r w:rsidR="004167A9" w:rsidRPr="00C630C2">
        <w:rPr>
          <w:rFonts w:asciiTheme="majorBidi" w:hAnsiTheme="majorBidi" w:cstheme="majorBidi"/>
          <w:sz w:val="20"/>
          <w:szCs w:val="20"/>
        </w:rPr>
        <w:t>Mayo Clin. Pro</w:t>
      </w:r>
      <w:r>
        <w:rPr>
          <w:rFonts w:asciiTheme="majorBidi" w:hAnsiTheme="majorBidi" w:cstheme="majorBidi"/>
          <w:sz w:val="20"/>
          <w:szCs w:val="20"/>
        </w:rPr>
        <w:t>.2018;93(1):</w:t>
      </w:r>
      <w:r w:rsidR="004167A9" w:rsidRPr="006D40E5">
        <w:rPr>
          <w:rFonts w:asciiTheme="majorBidi" w:hAnsiTheme="majorBidi" w:cstheme="majorBidi"/>
          <w:sz w:val="20"/>
          <w:szCs w:val="20"/>
        </w:rPr>
        <w:t xml:space="preserve"> 40-47.</w:t>
      </w:r>
    </w:p>
    <w:p w14:paraId="2E107D20" w14:textId="75E7C9CC" w:rsidR="004167A9" w:rsidRPr="006D40E5" w:rsidRDefault="004167A9" w:rsidP="00276D1B">
      <w:pPr>
        <w:pStyle w:val="ListParagraph"/>
        <w:numPr>
          <w:ilvl w:val="0"/>
          <w:numId w:val="13"/>
        </w:numPr>
        <w:spacing w:after="0" w:line="240" w:lineRule="auto"/>
        <w:jc w:val="both"/>
        <w:rPr>
          <w:rFonts w:asciiTheme="majorBidi" w:hAnsiTheme="majorBidi" w:cstheme="majorBidi"/>
          <w:sz w:val="20"/>
          <w:szCs w:val="20"/>
        </w:rPr>
      </w:pPr>
      <w:r w:rsidRPr="006D40E5">
        <w:rPr>
          <w:rFonts w:asciiTheme="majorBidi" w:hAnsiTheme="majorBidi" w:cstheme="majorBidi"/>
          <w:b/>
          <w:bCs/>
          <w:sz w:val="20"/>
          <w:szCs w:val="20"/>
        </w:rPr>
        <w:t xml:space="preserve">Kichloo A, Dettloff K, Aljadah M, Albosta </w:t>
      </w:r>
      <w:r w:rsidR="00C630C2">
        <w:rPr>
          <w:rFonts w:asciiTheme="majorBidi" w:hAnsiTheme="majorBidi" w:cstheme="majorBidi"/>
          <w:b/>
          <w:bCs/>
          <w:sz w:val="20"/>
          <w:szCs w:val="20"/>
        </w:rPr>
        <w:t>M, Jamal S, Singh J.</w:t>
      </w:r>
      <w:r w:rsidRPr="006D40E5">
        <w:rPr>
          <w:rFonts w:asciiTheme="majorBidi" w:hAnsiTheme="majorBidi" w:cstheme="majorBidi"/>
          <w:b/>
          <w:bCs/>
          <w:sz w:val="20"/>
          <w:szCs w:val="20"/>
        </w:rPr>
        <w:t xml:space="preserve"> </w:t>
      </w:r>
      <w:r w:rsidRPr="006D40E5">
        <w:rPr>
          <w:rFonts w:asciiTheme="majorBidi" w:hAnsiTheme="majorBidi" w:cstheme="majorBidi"/>
          <w:sz w:val="20"/>
          <w:szCs w:val="20"/>
        </w:rPr>
        <w:t>COVID-19 and hypercoagulability: A Review.</w:t>
      </w:r>
      <w:r w:rsidRPr="00C630C2">
        <w:rPr>
          <w:rFonts w:asciiTheme="majorBidi" w:hAnsiTheme="majorBidi" w:cstheme="majorBidi"/>
          <w:sz w:val="20"/>
          <w:szCs w:val="20"/>
        </w:rPr>
        <w:t>Clinical and Applied Thrombosis Hemostasis</w:t>
      </w:r>
      <w:r w:rsidR="00C630C2">
        <w:rPr>
          <w:rFonts w:asciiTheme="majorBidi" w:hAnsiTheme="majorBidi" w:cstheme="majorBidi"/>
          <w:sz w:val="20"/>
          <w:szCs w:val="20"/>
        </w:rPr>
        <w:t>.2020;</w:t>
      </w:r>
      <w:r w:rsidRPr="00C630C2">
        <w:rPr>
          <w:rFonts w:asciiTheme="majorBidi" w:hAnsiTheme="majorBidi" w:cstheme="majorBidi"/>
          <w:sz w:val="20"/>
          <w:szCs w:val="20"/>
        </w:rPr>
        <w:t>26</w:t>
      </w:r>
      <w:r w:rsidR="00C630C2">
        <w:rPr>
          <w:rFonts w:asciiTheme="majorBidi" w:hAnsiTheme="majorBidi" w:cstheme="majorBidi"/>
          <w:sz w:val="20"/>
          <w:szCs w:val="20"/>
        </w:rPr>
        <w:t>:</w:t>
      </w:r>
      <w:r w:rsidRPr="006D40E5">
        <w:rPr>
          <w:rFonts w:asciiTheme="majorBidi" w:hAnsiTheme="majorBidi" w:cstheme="majorBidi"/>
          <w:sz w:val="20"/>
          <w:szCs w:val="20"/>
        </w:rPr>
        <w:t>40-66.</w:t>
      </w:r>
    </w:p>
    <w:p w14:paraId="499D088B" w14:textId="772DBD97" w:rsidR="004167A9" w:rsidRPr="006D40E5" w:rsidRDefault="00444A2A" w:rsidP="00276D1B">
      <w:pPr>
        <w:pStyle w:val="ListParagraph"/>
        <w:numPr>
          <w:ilvl w:val="0"/>
          <w:numId w:val="13"/>
        </w:numPr>
        <w:spacing w:after="0" w:line="240" w:lineRule="auto"/>
        <w:jc w:val="both"/>
        <w:rPr>
          <w:rFonts w:asciiTheme="majorBidi" w:hAnsiTheme="majorBidi" w:cstheme="majorBidi"/>
          <w:sz w:val="20"/>
          <w:szCs w:val="20"/>
        </w:rPr>
      </w:pPr>
      <w:r>
        <w:rPr>
          <w:rFonts w:asciiTheme="majorBidi" w:hAnsiTheme="majorBidi" w:cstheme="majorBidi"/>
          <w:b/>
          <w:bCs/>
          <w:sz w:val="20"/>
          <w:szCs w:val="20"/>
        </w:rPr>
        <w:t>Kujovich JL.</w:t>
      </w:r>
      <w:r w:rsidR="004167A9" w:rsidRPr="006D40E5">
        <w:rPr>
          <w:rFonts w:asciiTheme="majorBidi" w:hAnsiTheme="majorBidi" w:cstheme="majorBidi"/>
          <w:b/>
          <w:bCs/>
          <w:sz w:val="20"/>
          <w:szCs w:val="20"/>
        </w:rPr>
        <w:t xml:space="preserve"> </w:t>
      </w:r>
      <w:r w:rsidR="004167A9" w:rsidRPr="006D40E5">
        <w:rPr>
          <w:rFonts w:asciiTheme="majorBidi" w:hAnsiTheme="majorBidi" w:cstheme="majorBidi"/>
          <w:sz w:val="20"/>
          <w:szCs w:val="20"/>
        </w:rPr>
        <w:t>Factor V Leiden Thrombophilia.</w:t>
      </w:r>
      <w:r w:rsidR="004167A9" w:rsidRPr="006D40E5">
        <w:rPr>
          <w:rFonts w:asciiTheme="majorBidi" w:hAnsiTheme="majorBidi" w:cstheme="majorBidi"/>
          <w:b/>
          <w:bCs/>
          <w:sz w:val="20"/>
          <w:szCs w:val="20"/>
        </w:rPr>
        <w:t xml:space="preserve"> </w:t>
      </w:r>
      <w:r w:rsidR="004167A9" w:rsidRPr="00444A2A">
        <w:rPr>
          <w:rFonts w:asciiTheme="majorBidi" w:hAnsiTheme="majorBidi" w:cstheme="majorBidi"/>
          <w:sz w:val="20"/>
          <w:szCs w:val="20"/>
        </w:rPr>
        <w:t>GeneReviews® Seattle (WA): Universi</w:t>
      </w:r>
      <w:r>
        <w:rPr>
          <w:rFonts w:asciiTheme="majorBidi" w:hAnsiTheme="majorBidi" w:cstheme="majorBidi"/>
          <w:sz w:val="20"/>
          <w:szCs w:val="20"/>
        </w:rPr>
        <w:t>ty of Washington, Seattle.</w:t>
      </w:r>
      <w:r w:rsidR="004167A9" w:rsidRPr="00444A2A">
        <w:rPr>
          <w:rFonts w:asciiTheme="majorBidi" w:hAnsiTheme="majorBidi" w:cstheme="majorBidi"/>
          <w:sz w:val="20"/>
          <w:szCs w:val="20"/>
        </w:rPr>
        <w:t>2022</w:t>
      </w:r>
      <w:r>
        <w:rPr>
          <w:rFonts w:asciiTheme="majorBidi" w:hAnsiTheme="majorBidi" w:cstheme="majorBidi"/>
          <w:sz w:val="20"/>
          <w:szCs w:val="20"/>
        </w:rPr>
        <w:t>;(78):</w:t>
      </w:r>
      <w:r w:rsidR="004167A9" w:rsidRPr="006D40E5">
        <w:rPr>
          <w:rFonts w:asciiTheme="majorBidi" w:hAnsiTheme="majorBidi" w:cstheme="majorBidi"/>
          <w:sz w:val="20"/>
          <w:szCs w:val="20"/>
        </w:rPr>
        <w:t>43-50.</w:t>
      </w:r>
    </w:p>
    <w:p w14:paraId="285DA71F" w14:textId="5CD9EC7C" w:rsidR="004167A9" w:rsidRPr="006D40E5" w:rsidRDefault="00444A2A" w:rsidP="00276D1B">
      <w:pPr>
        <w:pStyle w:val="ListParagraph"/>
        <w:numPr>
          <w:ilvl w:val="0"/>
          <w:numId w:val="13"/>
        </w:numPr>
        <w:spacing w:after="0" w:line="240" w:lineRule="auto"/>
        <w:jc w:val="both"/>
        <w:rPr>
          <w:rFonts w:asciiTheme="majorBidi" w:hAnsiTheme="majorBidi" w:cstheme="majorBidi"/>
          <w:sz w:val="20"/>
          <w:szCs w:val="20"/>
        </w:rPr>
      </w:pPr>
      <w:r>
        <w:rPr>
          <w:rFonts w:asciiTheme="majorBidi" w:hAnsiTheme="majorBidi" w:cstheme="majorBidi"/>
          <w:b/>
          <w:bCs/>
          <w:sz w:val="20"/>
          <w:szCs w:val="20"/>
        </w:rPr>
        <w:t>Albagoush S, Koya S, Chakraborty R.</w:t>
      </w:r>
      <w:r w:rsidR="004167A9" w:rsidRPr="006D40E5">
        <w:rPr>
          <w:rFonts w:asciiTheme="majorBidi" w:hAnsiTheme="majorBidi" w:cstheme="majorBidi"/>
          <w:sz w:val="20"/>
          <w:szCs w:val="20"/>
        </w:rPr>
        <w:t xml:space="preserve"> Factor V Leiden Mutation. </w:t>
      </w:r>
      <w:r w:rsidR="004167A9" w:rsidRPr="00444A2A">
        <w:rPr>
          <w:rFonts w:asciiTheme="majorBidi" w:hAnsiTheme="majorBidi" w:cstheme="majorBidi"/>
          <w:sz w:val="20"/>
          <w:szCs w:val="20"/>
        </w:rPr>
        <w:t>Treasure Island (FL): StatPearls Publishing</w:t>
      </w:r>
      <w:r>
        <w:rPr>
          <w:rFonts w:asciiTheme="majorBidi" w:hAnsiTheme="majorBidi" w:cstheme="majorBidi"/>
          <w:sz w:val="20"/>
          <w:szCs w:val="20"/>
        </w:rPr>
        <w:t>.2022;155(40):</w:t>
      </w:r>
      <w:r w:rsidR="004167A9" w:rsidRPr="006D40E5">
        <w:rPr>
          <w:rFonts w:asciiTheme="majorBidi" w:hAnsiTheme="majorBidi" w:cstheme="majorBidi"/>
          <w:sz w:val="20"/>
          <w:szCs w:val="20"/>
        </w:rPr>
        <w:t>44-70.</w:t>
      </w:r>
    </w:p>
    <w:p w14:paraId="1384B182" w14:textId="6AC06130" w:rsidR="00AE267B" w:rsidRPr="006D40E5" w:rsidRDefault="00AE267B" w:rsidP="00AE267B">
      <w:pPr>
        <w:pStyle w:val="ListParagraph"/>
        <w:numPr>
          <w:ilvl w:val="0"/>
          <w:numId w:val="13"/>
        </w:numPr>
        <w:rPr>
          <w:rFonts w:asciiTheme="majorBidi" w:hAnsiTheme="majorBidi" w:cstheme="majorBidi"/>
          <w:sz w:val="20"/>
          <w:szCs w:val="20"/>
        </w:rPr>
      </w:pPr>
      <w:r w:rsidRPr="006D40E5">
        <w:rPr>
          <w:rFonts w:asciiTheme="majorBidi" w:hAnsiTheme="majorBidi" w:cstheme="majorBidi"/>
          <w:b/>
          <w:bCs/>
          <w:sz w:val="20"/>
          <w:szCs w:val="20"/>
        </w:rPr>
        <w:t>Hamidpour R, Rocha J, Cost</w:t>
      </w:r>
      <w:r w:rsidR="00444A2A">
        <w:rPr>
          <w:rFonts w:asciiTheme="majorBidi" w:hAnsiTheme="majorBidi" w:cstheme="majorBidi"/>
          <w:b/>
          <w:bCs/>
          <w:sz w:val="20"/>
          <w:szCs w:val="20"/>
        </w:rPr>
        <w:t>a D, Lima C, Batschauer A.</w:t>
      </w:r>
      <w:r w:rsidRPr="006D40E5">
        <w:rPr>
          <w:rFonts w:asciiTheme="majorBidi" w:hAnsiTheme="majorBidi" w:cstheme="majorBidi"/>
          <w:sz w:val="20"/>
          <w:szCs w:val="20"/>
        </w:rPr>
        <w:t>Prevalence of factor V Leiden in patients with venous thrombosis</w:t>
      </w:r>
      <w:r w:rsidRPr="006D40E5">
        <w:rPr>
          <w:rFonts w:asciiTheme="majorBidi" w:hAnsiTheme="majorBidi" w:cstheme="majorBidi"/>
          <w:i/>
          <w:iCs/>
          <w:sz w:val="20"/>
          <w:szCs w:val="20"/>
        </w:rPr>
        <w:t xml:space="preserve">. </w:t>
      </w:r>
      <w:r w:rsidRPr="00444A2A">
        <w:rPr>
          <w:rFonts w:asciiTheme="majorBidi" w:hAnsiTheme="majorBidi" w:cstheme="majorBidi"/>
          <w:sz w:val="20"/>
          <w:szCs w:val="20"/>
        </w:rPr>
        <w:t>J Bras Patol Med Lab.2019</w:t>
      </w:r>
      <w:r w:rsidR="00444A2A" w:rsidRPr="00444A2A">
        <w:rPr>
          <w:rFonts w:asciiTheme="majorBidi" w:hAnsiTheme="majorBidi" w:cstheme="majorBidi"/>
          <w:sz w:val="20"/>
          <w:szCs w:val="20"/>
        </w:rPr>
        <w:t>;</w:t>
      </w:r>
      <w:r w:rsidR="00444A2A">
        <w:rPr>
          <w:rFonts w:asciiTheme="majorBidi" w:hAnsiTheme="majorBidi" w:cstheme="majorBidi"/>
          <w:sz w:val="20"/>
          <w:szCs w:val="20"/>
        </w:rPr>
        <w:t>52 (4):</w:t>
      </w:r>
      <w:r w:rsidRPr="006D40E5">
        <w:rPr>
          <w:rFonts w:asciiTheme="majorBidi" w:hAnsiTheme="majorBidi" w:cstheme="majorBidi"/>
          <w:sz w:val="20"/>
          <w:szCs w:val="20"/>
        </w:rPr>
        <w:t xml:space="preserve"> 227–232. </w:t>
      </w:r>
    </w:p>
    <w:p w14:paraId="111C88B4" w14:textId="50EFA6FA" w:rsidR="00F7196B" w:rsidRPr="006D40E5" w:rsidRDefault="00444A2A" w:rsidP="00444A2A">
      <w:pPr>
        <w:pStyle w:val="ListParagraph"/>
        <w:numPr>
          <w:ilvl w:val="0"/>
          <w:numId w:val="13"/>
        </w:numPr>
        <w:spacing w:after="0" w:line="240" w:lineRule="auto"/>
        <w:jc w:val="both"/>
        <w:rPr>
          <w:rFonts w:asciiTheme="majorBidi" w:hAnsiTheme="majorBidi" w:cstheme="majorBidi"/>
          <w:sz w:val="20"/>
          <w:szCs w:val="20"/>
        </w:rPr>
      </w:pPr>
      <w:r>
        <w:rPr>
          <w:rFonts w:asciiTheme="majorBidi" w:hAnsiTheme="majorBidi" w:cstheme="majorBidi"/>
          <w:b/>
          <w:bCs/>
          <w:sz w:val="20"/>
          <w:szCs w:val="20"/>
        </w:rPr>
        <w:t>Dick-Guareschi J, Fontana C, Sanseverino M, Kubaski F, Sekine L, Mesquita N.</w:t>
      </w:r>
      <w:r w:rsidR="00F7196B" w:rsidRPr="006D40E5">
        <w:rPr>
          <w:rFonts w:asciiTheme="majorBidi" w:hAnsiTheme="majorBidi" w:cstheme="majorBidi"/>
          <w:b/>
          <w:bCs/>
          <w:sz w:val="20"/>
          <w:szCs w:val="20"/>
        </w:rPr>
        <w:t xml:space="preserve"> </w:t>
      </w:r>
      <w:r w:rsidR="00F7196B" w:rsidRPr="006D40E5">
        <w:rPr>
          <w:rFonts w:asciiTheme="majorBidi" w:hAnsiTheme="majorBidi" w:cstheme="majorBidi"/>
          <w:sz w:val="20"/>
          <w:szCs w:val="20"/>
        </w:rPr>
        <w:t xml:space="preserve">Prevalence of thrombophilia-associated genetic risk factors in blood donors of a regional hospital in southern Brazil. </w:t>
      </w:r>
      <w:r w:rsidR="00F7196B" w:rsidRPr="00444A2A">
        <w:rPr>
          <w:rFonts w:asciiTheme="majorBidi" w:hAnsiTheme="majorBidi" w:cstheme="majorBidi"/>
          <w:sz w:val="20"/>
          <w:szCs w:val="20"/>
        </w:rPr>
        <w:t>HematolTransfusCellTher</w:t>
      </w:r>
      <w:r>
        <w:rPr>
          <w:rFonts w:asciiTheme="majorBidi" w:hAnsiTheme="majorBidi" w:cstheme="majorBidi"/>
          <w:i/>
          <w:iCs/>
          <w:sz w:val="20"/>
          <w:szCs w:val="20"/>
        </w:rPr>
        <w:t>.</w:t>
      </w:r>
      <w:r w:rsidR="00F7196B" w:rsidRPr="00444A2A">
        <w:rPr>
          <w:rFonts w:asciiTheme="majorBidi" w:hAnsiTheme="majorBidi" w:cstheme="majorBidi"/>
          <w:sz w:val="20"/>
          <w:szCs w:val="20"/>
        </w:rPr>
        <w:t>2021</w:t>
      </w:r>
      <w:r>
        <w:rPr>
          <w:rFonts w:asciiTheme="majorBidi" w:hAnsiTheme="majorBidi" w:cstheme="majorBidi"/>
          <w:sz w:val="20"/>
          <w:szCs w:val="20"/>
        </w:rPr>
        <w:t>;16(9):</w:t>
      </w:r>
      <w:r w:rsidR="00F7196B" w:rsidRPr="006D40E5">
        <w:rPr>
          <w:rFonts w:asciiTheme="majorBidi" w:hAnsiTheme="majorBidi" w:cstheme="majorBidi"/>
          <w:sz w:val="20"/>
          <w:szCs w:val="20"/>
        </w:rPr>
        <w:t>99-105.</w:t>
      </w:r>
    </w:p>
    <w:p w14:paraId="5455D5AA" w14:textId="1424A744" w:rsidR="00F7196B" w:rsidRPr="006D40E5" w:rsidRDefault="00444A2A" w:rsidP="00276D1B">
      <w:pPr>
        <w:pStyle w:val="ListParagraph"/>
        <w:numPr>
          <w:ilvl w:val="0"/>
          <w:numId w:val="13"/>
        </w:numPr>
        <w:spacing w:after="0" w:line="240" w:lineRule="auto"/>
        <w:jc w:val="both"/>
        <w:rPr>
          <w:rFonts w:asciiTheme="majorBidi" w:hAnsiTheme="majorBidi" w:cstheme="majorBidi"/>
          <w:sz w:val="20"/>
          <w:szCs w:val="20"/>
        </w:rPr>
      </w:pPr>
      <w:r>
        <w:rPr>
          <w:rFonts w:asciiTheme="majorBidi" w:hAnsiTheme="majorBidi" w:cstheme="majorBidi"/>
          <w:b/>
          <w:bCs/>
          <w:sz w:val="20"/>
          <w:szCs w:val="20"/>
        </w:rPr>
        <w:t>AlSheef M, Almohaya M, Mian A Aljuhayyim S.</w:t>
      </w:r>
      <w:r w:rsidR="00F7196B" w:rsidRPr="006D40E5">
        <w:rPr>
          <w:rFonts w:asciiTheme="majorBidi" w:hAnsiTheme="majorBidi" w:cstheme="majorBidi"/>
          <w:sz w:val="20"/>
          <w:szCs w:val="20"/>
        </w:rPr>
        <w:t xml:space="preserve"> Homozygous prothrombin gene mutation and ischemic cerebrovascular disease: A case report and review of literature. </w:t>
      </w:r>
      <w:r w:rsidR="00F7196B" w:rsidRPr="00444A2A">
        <w:rPr>
          <w:rFonts w:asciiTheme="majorBidi" w:hAnsiTheme="majorBidi" w:cstheme="majorBidi"/>
          <w:sz w:val="20"/>
          <w:szCs w:val="20"/>
        </w:rPr>
        <w:t>J Appl Hematol</w:t>
      </w:r>
      <w:r w:rsidR="00F7196B" w:rsidRPr="006D40E5">
        <w:rPr>
          <w:rFonts w:asciiTheme="majorBidi" w:hAnsiTheme="majorBidi" w:cstheme="majorBidi"/>
          <w:sz w:val="20"/>
          <w:szCs w:val="20"/>
        </w:rPr>
        <w:t xml:space="preserve">, </w:t>
      </w:r>
      <w:r>
        <w:rPr>
          <w:rFonts w:asciiTheme="majorBidi" w:hAnsiTheme="majorBidi" w:cstheme="majorBidi"/>
          <w:sz w:val="20"/>
          <w:szCs w:val="20"/>
        </w:rPr>
        <w:t>2019;10 (4):</w:t>
      </w:r>
      <w:r w:rsidR="00F7196B" w:rsidRPr="006D40E5">
        <w:rPr>
          <w:rFonts w:asciiTheme="majorBidi" w:hAnsiTheme="majorBidi" w:cstheme="majorBidi"/>
          <w:sz w:val="20"/>
          <w:szCs w:val="20"/>
        </w:rPr>
        <w:t xml:space="preserve">70 - 72, </w:t>
      </w:r>
    </w:p>
    <w:p w14:paraId="7BF2B93D" w14:textId="308FFCD0" w:rsidR="00F7196B" w:rsidRPr="006D40E5" w:rsidRDefault="00444A2A" w:rsidP="00276D1B">
      <w:pPr>
        <w:pStyle w:val="ListParagraph"/>
        <w:numPr>
          <w:ilvl w:val="0"/>
          <w:numId w:val="13"/>
        </w:numPr>
        <w:shd w:val="clear" w:color="auto" w:fill="FFFFFF"/>
        <w:spacing w:after="0" w:line="240" w:lineRule="auto"/>
        <w:jc w:val="both"/>
        <w:rPr>
          <w:rFonts w:asciiTheme="majorBidi" w:eastAsia="Times New Roman" w:hAnsiTheme="majorBidi" w:cstheme="majorBidi"/>
          <w:sz w:val="20"/>
          <w:szCs w:val="20"/>
        </w:rPr>
      </w:pPr>
      <w:r>
        <w:rPr>
          <w:rFonts w:asciiTheme="majorBidi" w:hAnsiTheme="majorBidi" w:cstheme="majorBidi"/>
          <w:b/>
          <w:bCs/>
          <w:sz w:val="20"/>
          <w:szCs w:val="20"/>
        </w:rPr>
        <w:t>El-Fattah A, Sadik N, Sedrak H.</w:t>
      </w:r>
      <w:r w:rsidR="00F7196B" w:rsidRPr="006D40E5">
        <w:rPr>
          <w:rFonts w:asciiTheme="majorBidi" w:hAnsiTheme="majorBidi" w:cstheme="majorBidi"/>
          <w:sz w:val="20"/>
          <w:szCs w:val="20"/>
        </w:rPr>
        <w:t xml:space="preserve"> Association of genetic variants of hemostatic genes with myocardial infarction in Egyptian patients. </w:t>
      </w:r>
      <w:r w:rsidR="00F7196B" w:rsidRPr="00444A2A">
        <w:rPr>
          <w:rFonts w:asciiTheme="majorBidi" w:hAnsiTheme="majorBidi" w:cstheme="majorBidi"/>
          <w:sz w:val="20"/>
          <w:szCs w:val="20"/>
        </w:rPr>
        <w:t>Gene</w:t>
      </w:r>
      <w:r w:rsidR="00F7196B" w:rsidRPr="006D40E5">
        <w:rPr>
          <w:rFonts w:asciiTheme="majorBidi" w:hAnsiTheme="majorBidi" w:cstheme="majorBidi"/>
          <w:i/>
          <w:iCs/>
          <w:sz w:val="20"/>
          <w:szCs w:val="20"/>
        </w:rPr>
        <w:t>.</w:t>
      </w:r>
      <w:r w:rsidRPr="00444A2A">
        <w:rPr>
          <w:rFonts w:asciiTheme="majorBidi" w:hAnsiTheme="majorBidi" w:cstheme="majorBidi"/>
          <w:sz w:val="20"/>
          <w:szCs w:val="20"/>
        </w:rPr>
        <w:t>2018 ;86</w:t>
      </w:r>
      <w:r>
        <w:rPr>
          <w:rFonts w:asciiTheme="majorBidi" w:hAnsiTheme="majorBidi" w:cstheme="majorBidi"/>
          <w:sz w:val="20"/>
          <w:szCs w:val="20"/>
        </w:rPr>
        <w:t>(41):</w:t>
      </w:r>
      <w:r w:rsidR="00F7196B" w:rsidRPr="006D40E5">
        <w:rPr>
          <w:rFonts w:asciiTheme="majorBidi" w:hAnsiTheme="majorBidi" w:cstheme="majorBidi"/>
          <w:sz w:val="20"/>
          <w:szCs w:val="20"/>
        </w:rPr>
        <w:t>212–219.</w:t>
      </w:r>
    </w:p>
    <w:p w14:paraId="29B95B3D" w14:textId="47B98E03" w:rsidR="00F7196B" w:rsidRPr="006D40E5" w:rsidRDefault="00231E9D" w:rsidP="00276D1B">
      <w:pPr>
        <w:pStyle w:val="ListParagraph"/>
        <w:numPr>
          <w:ilvl w:val="0"/>
          <w:numId w:val="13"/>
        </w:numPr>
        <w:shd w:val="clear" w:color="auto" w:fill="FFFFFF"/>
        <w:spacing w:after="0" w:line="240" w:lineRule="auto"/>
        <w:jc w:val="both"/>
        <w:rPr>
          <w:rFonts w:asciiTheme="majorBidi" w:eastAsia="Times New Roman" w:hAnsiTheme="majorBidi" w:cstheme="majorBidi"/>
          <w:sz w:val="20"/>
          <w:szCs w:val="20"/>
        </w:rPr>
      </w:pPr>
      <w:r w:rsidRPr="006D40E5">
        <w:rPr>
          <w:rFonts w:asciiTheme="majorBidi" w:eastAsia="Times New Roman" w:hAnsiTheme="majorBidi" w:cstheme="majorBidi"/>
          <w:b/>
          <w:bCs/>
          <w:sz w:val="20"/>
          <w:szCs w:val="20"/>
        </w:rPr>
        <w:t>Martinelli I ,De Stefano V</w:t>
      </w:r>
      <w:r w:rsidR="00444A2A">
        <w:rPr>
          <w:rFonts w:asciiTheme="majorBidi" w:eastAsia="Times New Roman" w:hAnsiTheme="majorBidi" w:cstheme="majorBidi"/>
          <w:b/>
          <w:bCs/>
          <w:sz w:val="20"/>
          <w:szCs w:val="20"/>
        </w:rPr>
        <w:t>, Mannucci P</w:t>
      </w:r>
      <w:r w:rsidR="00F7196B" w:rsidRPr="006D40E5">
        <w:rPr>
          <w:rFonts w:asciiTheme="majorBidi" w:eastAsia="Times New Roman" w:hAnsiTheme="majorBidi" w:cstheme="majorBidi"/>
          <w:b/>
          <w:bCs/>
          <w:sz w:val="20"/>
          <w:szCs w:val="20"/>
        </w:rPr>
        <w:t>, Paciaroni K, Chiusolo P</w:t>
      </w:r>
      <w:r w:rsidR="00444A2A">
        <w:rPr>
          <w:rFonts w:asciiTheme="majorBidi" w:eastAsia="Times New Roman" w:hAnsiTheme="majorBidi" w:cstheme="majorBidi"/>
          <w:b/>
          <w:bCs/>
          <w:sz w:val="20"/>
          <w:szCs w:val="20"/>
        </w:rPr>
        <w:t>, Casorelli I.</w:t>
      </w:r>
      <w:r w:rsidR="00F7196B" w:rsidRPr="006D40E5">
        <w:rPr>
          <w:rFonts w:asciiTheme="majorBidi" w:eastAsia="Times New Roman" w:hAnsiTheme="majorBidi" w:cstheme="majorBidi"/>
          <w:sz w:val="20"/>
          <w:szCs w:val="20"/>
        </w:rPr>
        <w:t xml:space="preserve"> The risk of recurrent deep venous thrombosis among heterozygous carriers of both factor V Leiden and the G20210A prothrombin mutation. </w:t>
      </w:r>
      <w:r w:rsidR="00F7196B" w:rsidRPr="00444A2A">
        <w:rPr>
          <w:rFonts w:asciiTheme="majorBidi" w:eastAsia="Times New Roman" w:hAnsiTheme="majorBidi" w:cstheme="majorBidi"/>
          <w:sz w:val="20"/>
          <w:szCs w:val="20"/>
        </w:rPr>
        <w:t>N Engl J Med</w:t>
      </w:r>
      <w:r w:rsidR="00444A2A">
        <w:rPr>
          <w:rFonts w:asciiTheme="majorBidi" w:eastAsia="Times New Roman" w:hAnsiTheme="majorBidi" w:cstheme="majorBidi"/>
          <w:sz w:val="20"/>
          <w:szCs w:val="20"/>
        </w:rPr>
        <w:t>.2020;341:</w:t>
      </w:r>
      <w:r w:rsidR="00F7196B" w:rsidRPr="006D40E5">
        <w:rPr>
          <w:rFonts w:asciiTheme="majorBidi" w:eastAsia="Times New Roman" w:hAnsiTheme="majorBidi" w:cstheme="majorBidi"/>
          <w:sz w:val="20"/>
          <w:szCs w:val="20"/>
        </w:rPr>
        <w:t>801–6.</w:t>
      </w:r>
    </w:p>
    <w:p w14:paraId="46EDF339" w14:textId="18AFFC3F" w:rsidR="00F60CE1" w:rsidRPr="006D40E5" w:rsidRDefault="001D24AC" w:rsidP="00276D1B">
      <w:pPr>
        <w:pStyle w:val="ListParagraph"/>
        <w:numPr>
          <w:ilvl w:val="0"/>
          <w:numId w:val="13"/>
        </w:numPr>
        <w:shd w:val="clear" w:color="auto" w:fill="FFFFFF"/>
        <w:spacing w:after="0" w:line="240" w:lineRule="auto"/>
        <w:jc w:val="both"/>
        <w:textAlignment w:val="top"/>
        <w:rPr>
          <w:rFonts w:asciiTheme="majorBidi" w:hAnsiTheme="majorBidi" w:cstheme="majorBidi"/>
          <w:sz w:val="20"/>
          <w:szCs w:val="20"/>
        </w:rPr>
      </w:pPr>
      <w:r>
        <w:rPr>
          <w:rFonts w:asciiTheme="majorBidi" w:hAnsiTheme="majorBidi" w:cstheme="majorBidi"/>
          <w:b/>
          <w:bCs/>
          <w:sz w:val="20"/>
          <w:szCs w:val="20"/>
        </w:rPr>
        <w:t xml:space="preserve">Wilcken B, Bamforth F, Li Z, Zhu H. </w:t>
      </w:r>
      <w:r w:rsidR="00F60CE1" w:rsidRPr="006D40E5">
        <w:rPr>
          <w:rFonts w:asciiTheme="majorBidi" w:hAnsiTheme="majorBidi" w:cstheme="majorBidi"/>
          <w:sz w:val="20"/>
          <w:szCs w:val="20"/>
        </w:rPr>
        <w:t xml:space="preserve"> Geographical and ethnic variation of the 677C&gt;T allele of 5,10 methylenetetrahydrofolate reductase (MTHFR): findings from over 7000 newborns from 16 areas world wide. </w:t>
      </w:r>
      <w:r w:rsidR="00F60CE1" w:rsidRPr="001D24AC">
        <w:rPr>
          <w:rStyle w:val="ref-journal"/>
          <w:rFonts w:asciiTheme="majorBidi" w:hAnsiTheme="majorBidi" w:cstheme="majorBidi"/>
          <w:sz w:val="20"/>
          <w:szCs w:val="20"/>
        </w:rPr>
        <w:t>Journal of medical genetics</w:t>
      </w:r>
      <w:r>
        <w:rPr>
          <w:rStyle w:val="ref-journal"/>
          <w:rFonts w:asciiTheme="majorBidi" w:hAnsiTheme="majorBidi" w:cstheme="majorBidi"/>
          <w:sz w:val="20"/>
          <w:szCs w:val="20"/>
        </w:rPr>
        <w:t>.2021;</w:t>
      </w:r>
      <w:r w:rsidR="00F60CE1" w:rsidRPr="006D40E5">
        <w:rPr>
          <w:rStyle w:val="ref-vol"/>
          <w:rFonts w:asciiTheme="majorBidi" w:hAnsiTheme="majorBidi" w:cstheme="majorBidi"/>
          <w:sz w:val="20"/>
          <w:szCs w:val="20"/>
        </w:rPr>
        <w:t>40</w:t>
      </w:r>
      <w:r>
        <w:rPr>
          <w:rFonts w:asciiTheme="majorBidi" w:hAnsiTheme="majorBidi" w:cstheme="majorBidi"/>
          <w:sz w:val="20"/>
          <w:szCs w:val="20"/>
        </w:rPr>
        <w:t>(8):</w:t>
      </w:r>
      <w:r w:rsidR="00F60CE1" w:rsidRPr="006D40E5">
        <w:rPr>
          <w:rFonts w:asciiTheme="majorBidi" w:hAnsiTheme="majorBidi" w:cstheme="majorBidi"/>
          <w:sz w:val="20"/>
          <w:szCs w:val="20"/>
        </w:rPr>
        <w:t>619–625. </w:t>
      </w:r>
    </w:p>
    <w:p w14:paraId="3198B729" w14:textId="054EADFE" w:rsidR="00F60CE1" w:rsidRPr="006D40E5" w:rsidRDefault="001D24AC" w:rsidP="00276D1B">
      <w:pPr>
        <w:pStyle w:val="ListParagraph"/>
        <w:numPr>
          <w:ilvl w:val="0"/>
          <w:numId w:val="13"/>
        </w:numPr>
        <w:spacing w:after="0" w:line="240" w:lineRule="auto"/>
        <w:jc w:val="both"/>
        <w:rPr>
          <w:rFonts w:asciiTheme="majorBidi" w:hAnsiTheme="majorBidi" w:cstheme="majorBidi"/>
          <w:sz w:val="20"/>
          <w:szCs w:val="20"/>
        </w:rPr>
      </w:pPr>
      <w:r>
        <w:rPr>
          <w:rFonts w:asciiTheme="majorBidi" w:hAnsiTheme="majorBidi" w:cstheme="majorBidi"/>
          <w:b/>
          <w:bCs/>
          <w:sz w:val="20"/>
          <w:szCs w:val="20"/>
        </w:rPr>
        <w:t>Klajmon A, Cichoń M, Natorska J, Undas A, Wypasek E.</w:t>
      </w:r>
      <w:r w:rsidR="00F60CE1" w:rsidRPr="006D40E5">
        <w:rPr>
          <w:rFonts w:asciiTheme="majorBidi" w:hAnsiTheme="majorBidi" w:cstheme="majorBidi"/>
          <w:sz w:val="20"/>
          <w:szCs w:val="20"/>
        </w:rPr>
        <w:t xml:space="preserve"> Methylenetetrahydrofolate reductase (MTHFR) gene c.665C&gt;T and c.1286A&gt;C and SERPINE1 -675 4G/5G polymorphisms in Polish patients with venous thromboembolism and cryptogenic ischemic stroke. </w:t>
      </w:r>
      <w:r w:rsidR="00F60CE1" w:rsidRPr="001D24AC">
        <w:rPr>
          <w:rFonts w:asciiTheme="majorBidi" w:hAnsiTheme="majorBidi" w:cstheme="majorBidi"/>
          <w:sz w:val="20"/>
          <w:szCs w:val="20"/>
        </w:rPr>
        <w:t>Pol Arch Intern Med</w:t>
      </w:r>
      <w:r>
        <w:rPr>
          <w:rFonts w:asciiTheme="majorBidi" w:hAnsiTheme="majorBidi" w:cstheme="majorBidi"/>
          <w:sz w:val="20"/>
          <w:szCs w:val="20"/>
        </w:rPr>
        <w:t>.2022;132:</w:t>
      </w:r>
      <w:r w:rsidR="00F60CE1" w:rsidRPr="006D40E5">
        <w:rPr>
          <w:rFonts w:asciiTheme="majorBidi" w:hAnsiTheme="majorBidi" w:cstheme="majorBidi"/>
          <w:sz w:val="20"/>
          <w:szCs w:val="20"/>
        </w:rPr>
        <w:t xml:space="preserve"> 162-188, </w:t>
      </w:r>
    </w:p>
    <w:p w14:paraId="4AB7777C" w14:textId="638A385B" w:rsidR="00F60CE1" w:rsidRPr="006D40E5" w:rsidRDefault="001D24AC" w:rsidP="00276D1B">
      <w:pPr>
        <w:pStyle w:val="ListParagraph"/>
        <w:numPr>
          <w:ilvl w:val="0"/>
          <w:numId w:val="13"/>
        </w:numPr>
        <w:spacing w:after="0" w:line="240" w:lineRule="auto"/>
        <w:jc w:val="both"/>
        <w:rPr>
          <w:rFonts w:asciiTheme="majorBidi" w:hAnsiTheme="majorBidi" w:cstheme="majorBidi"/>
          <w:sz w:val="20"/>
          <w:szCs w:val="20"/>
        </w:rPr>
      </w:pPr>
      <w:r>
        <w:rPr>
          <w:rFonts w:asciiTheme="majorBidi" w:hAnsiTheme="majorBidi" w:cstheme="majorBidi"/>
          <w:b/>
          <w:bCs/>
          <w:sz w:val="20"/>
          <w:szCs w:val="20"/>
        </w:rPr>
        <w:t>Barco S, Ende-Verhaar Y, Becattini C, Jimenez D, Lankeit M, Huisman M.</w:t>
      </w:r>
      <w:r w:rsidR="00F60CE1" w:rsidRPr="006D40E5">
        <w:rPr>
          <w:rFonts w:asciiTheme="majorBidi" w:hAnsiTheme="majorBidi" w:cstheme="majorBidi"/>
          <w:sz w:val="20"/>
          <w:szCs w:val="20"/>
        </w:rPr>
        <w:t xml:space="preserve"> Differential impact of syncope on the prognosis of patients with acute pulmonary embolism: A systematic review and meta-analysis.</w:t>
      </w:r>
      <w:r w:rsidR="00F60CE1" w:rsidRPr="006D40E5">
        <w:rPr>
          <w:rFonts w:asciiTheme="majorBidi" w:hAnsiTheme="majorBidi" w:cstheme="majorBidi"/>
          <w:i/>
          <w:iCs/>
          <w:sz w:val="20"/>
          <w:szCs w:val="20"/>
        </w:rPr>
        <w:t xml:space="preserve"> </w:t>
      </w:r>
      <w:r w:rsidR="00F60CE1" w:rsidRPr="001D24AC">
        <w:rPr>
          <w:rFonts w:asciiTheme="majorBidi" w:hAnsiTheme="majorBidi" w:cstheme="majorBidi"/>
          <w:sz w:val="20"/>
          <w:szCs w:val="20"/>
        </w:rPr>
        <w:t>Eur. Heart J</w:t>
      </w:r>
      <w:r>
        <w:rPr>
          <w:rFonts w:asciiTheme="majorBidi" w:hAnsiTheme="majorBidi" w:cstheme="majorBidi"/>
          <w:sz w:val="20"/>
          <w:szCs w:val="20"/>
        </w:rPr>
        <w:t>.2018;39(44):</w:t>
      </w:r>
      <w:r w:rsidR="00F60CE1" w:rsidRPr="006D40E5">
        <w:rPr>
          <w:rFonts w:asciiTheme="majorBidi" w:hAnsiTheme="majorBidi" w:cstheme="majorBidi"/>
          <w:sz w:val="20"/>
          <w:szCs w:val="20"/>
        </w:rPr>
        <w:t>4186 –4195.</w:t>
      </w:r>
    </w:p>
    <w:p w14:paraId="7B6FB6D8" w14:textId="49E20361" w:rsidR="00F60CE1" w:rsidRPr="006D40E5" w:rsidRDefault="00F60CE1" w:rsidP="00276D1B">
      <w:pPr>
        <w:pStyle w:val="ListParagraph"/>
        <w:numPr>
          <w:ilvl w:val="0"/>
          <w:numId w:val="13"/>
        </w:numPr>
        <w:shd w:val="clear" w:color="auto" w:fill="FFFFFF"/>
        <w:spacing w:after="0" w:line="240" w:lineRule="auto"/>
        <w:jc w:val="both"/>
        <w:rPr>
          <w:rFonts w:asciiTheme="majorBidi" w:eastAsia="Times New Roman" w:hAnsiTheme="majorBidi" w:cstheme="majorBidi"/>
          <w:sz w:val="20"/>
          <w:szCs w:val="20"/>
        </w:rPr>
      </w:pPr>
      <w:r w:rsidRPr="006D40E5">
        <w:rPr>
          <w:rFonts w:asciiTheme="majorBidi" w:hAnsiTheme="majorBidi" w:cstheme="majorBidi"/>
          <w:b/>
          <w:bCs/>
          <w:sz w:val="20"/>
          <w:szCs w:val="20"/>
        </w:rPr>
        <w:t xml:space="preserve">Stone </w:t>
      </w:r>
      <w:r w:rsidR="001D24AC">
        <w:rPr>
          <w:rFonts w:asciiTheme="majorBidi" w:hAnsiTheme="majorBidi" w:cstheme="majorBidi"/>
          <w:b/>
          <w:bCs/>
          <w:sz w:val="20"/>
          <w:szCs w:val="20"/>
        </w:rPr>
        <w:t xml:space="preserve">J, Hangge P, Albadawi H. </w:t>
      </w:r>
      <w:r w:rsidRPr="006D40E5">
        <w:rPr>
          <w:rFonts w:asciiTheme="majorBidi" w:hAnsiTheme="majorBidi" w:cstheme="majorBidi"/>
          <w:b/>
          <w:bCs/>
          <w:sz w:val="20"/>
          <w:szCs w:val="20"/>
        </w:rPr>
        <w:t xml:space="preserve"> </w:t>
      </w:r>
      <w:r w:rsidRPr="006D40E5">
        <w:rPr>
          <w:rFonts w:asciiTheme="majorBidi" w:hAnsiTheme="majorBidi" w:cstheme="majorBidi"/>
          <w:sz w:val="20"/>
          <w:szCs w:val="20"/>
        </w:rPr>
        <w:t xml:space="preserve">Deep vein thrombosis: pathogenesis, diagnosis, and medical management. </w:t>
      </w:r>
      <w:r w:rsidRPr="001D24AC">
        <w:rPr>
          <w:rFonts w:asciiTheme="majorBidi" w:hAnsiTheme="majorBidi" w:cstheme="majorBidi"/>
          <w:sz w:val="20"/>
          <w:szCs w:val="20"/>
        </w:rPr>
        <w:lastRenderedPageBreak/>
        <w:t>Cardiovasc Diagn Ther</w:t>
      </w:r>
      <w:r w:rsidR="001D24AC">
        <w:rPr>
          <w:rFonts w:asciiTheme="majorBidi" w:hAnsiTheme="majorBidi" w:cstheme="majorBidi"/>
          <w:sz w:val="20"/>
          <w:szCs w:val="20"/>
        </w:rPr>
        <w:t>.2017; 7(9):</w:t>
      </w:r>
      <w:r w:rsidRPr="006D40E5">
        <w:rPr>
          <w:rFonts w:asciiTheme="majorBidi" w:hAnsiTheme="majorBidi" w:cstheme="majorBidi"/>
          <w:sz w:val="20"/>
          <w:szCs w:val="20"/>
        </w:rPr>
        <w:t xml:space="preserve"> 276-284.</w:t>
      </w:r>
    </w:p>
    <w:p w14:paraId="32DDE050" w14:textId="77C5347F" w:rsidR="00A02050" w:rsidRPr="006D40E5" w:rsidRDefault="00A02050" w:rsidP="00A02050">
      <w:pPr>
        <w:pStyle w:val="ListParagraph"/>
        <w:numPr>
          <w:ilvl w:val="0"/>
          <w:numId w:val="13"/>
        </w:numPr>
        <w:rPr>
          <w:rFonts w:asciiTheme="majorBidi" w:hAnsiTheme="majorBidi" w:cstheme="majorBidi"/>
          <w:sz w:val="20"/>
          <w:szCs w:val="20"/>
        </w:rPr>
      </w:pPr>
      <w:r w:rsidRPr="006D40E5">
        <w:rPr>
          <w:rFonts w:asciiTheme="majorBidi" w:hAnsiTheme="majorBidi" w:cstheme="majorBidi"/>
          <w:b/>
          <w:bCs/>
          <w:sz w:val="20"/>
          <w:szCs w:val="20"/>
        </w:rPr>
        <w:t>Sned</w:t>
      </w:r>
      <w:r w:rsidR="001D24AC">
        <w:rPr>
          <w:rFonts w:asciiTheme="majorBidi" w:hAnsiTheme="majorBidi" w:cstheme="majorBidi"/>
          <w:b/>
          <w:bCs/>
          <w:sz w:val="20"/>
          <w:szCs w:val="20"/>
        </w:rPr>
        <w:t>ecor G, Cochran W, Cox D.</w:t>
      </w:r>
      <w:r w:rsidRPr="006D40E5">
        <w:rPr>
          <w:rFonts w:asciiTheme="majorBidi" w:hAnsiTheme="majorBidi" w:cstheme="majorBidi"/>
          <w:b/>
          <w:bCs/>
          <w:sz w:val="20"/>
          <w:szCs w:val="20"/>
        </w:rPr>
        <w:t xml:space="preserve">  </w:t>
      </w:r>
      <w:r w:rsidRPr="006D40E5">
        <w:rPr>
          <w:rFonts w:asciiTheme="majorBidi" w:hAnsiTheme="majorBidi" w:cstheme="majorBidi"/>
          <w:sz w:val="20"/>
          <w:szCs w:val="20"/>
        </w:rPr>
        <w:t xml:space="preserve">Statistical Methods (8th edition). </w:t>
      </w:r>
      <w:r w:rsidRPr="001D24AC">
        <w:rPr>
          <w:rFonts w:asciiTheme="majorBidi" w:hAnsiTheme="majorBidi" w:cstheme="majorBidi"/>
          <w:sz w:val="20"/>
          <w:szCs w:val="20"/>
        </w:rPr>
        <w:t>The Iowa State University Press</w:t>
      </w:r>
      <w:r w:rsidRPr="006D40E5">
        <w:rPr>
          <w:rFonts w:asciiTheme="majorBidi" w:hAnsiTheme="majorBidi" w:cstheme="majorBidi"/>
          <w:i/>
          <w:iCs/>
          <w:sz w:val="20"/>
          <w:szCs w:val="20"/>
        </w:rPr>
        <w:t>.</w:t>
      </w:r>
      <w:r w:rsidR="001D24AC">
        <w:rPr>
          <w:rFonts w:asciiTheme="majorBidi" w:hAnsiTheme="majorBidi" w:cstheme="majorBidi"/>
          <w:sz w:val="20"/>
          <w:szCs w:val="20"/>
        </w:rPr>
        <w:t>1989;66(7):</w:t>
      </w:r>
      <w:r w:rsidRPr="006D40E5">
        <w:rPr>
          <w:rFonts w:asciiTheme="majorBidi" w:hAnsiTheme="majorBidi" w:cstheme="majorBidi"/>
          <w:sz w:val="20"/>
          <w:szCs w:val="20"/>
        </w:rPr>
        <w:t xml:space="preserve">67-88. </w:t>
      </w:r>
    </w:p>
    <w:p w14:paraId="091CEBB0" w14:textId="00A7AFBC" w:rsidR="00554E4E" w:rsidRPr="006D40E5" w:rsidRDefault="001D24AC" w:rsidP="00276D1B">
      <w:pPr>
        <w:pStyle w:val="ListParagraph"/>
        <w:numPr>
          <w:ilvl w:val="0"/>
          <w:numId w:val="13"/>
        </w:numPr>
        <w:spacing w:after="0" w:line="240" w:lineRule="auto"/>
        <w:jc w:val="both"/>
        <w:rPr>
          <w:rFonts w:asciiTheme="majorBidi" w:hAnsiTheme="majorBidi" w:cstheme="majorBidi"/>
          <w:sz w:val="20"/>
          <w:szCs w:val="20"/>
        </w:rPr>
      </w:pPr>
      <w:r>
        <w:rPr>
          <w:rFonts w:asciiTheme="majorBidi" w:hAnsiTheme="majorBidi" w:cstheme="majorBidi"/>
          <w:b/>
          <w:bCs/>
          <w:sz w:val="20"/>
          <w:szCs w:val="20"/>
        </w:rPr>
        <w:t>Kiryuschenkov P.</w:t>
      </w:r>
      <w:r w:rsidR="00554E4E" w:rsidRPr="006D40E5">
        <w:rPr>
          <w:rFonts w:asciiTheme="majorBidi" w:hAnsiTheme="majorBidi" w:cstheme="majorBidi"/>
          <w:sz w:val="20"/>
          <w:szCs w:val="20"/>
        </w:rPr>
        <w:t xml:space="preserve"> Significance of Plasminogen Activator Inhibitor Type 1 Gene (Serpine1: 5G&gt;4G) Polymorphism in Chorionic Detachment and Placental Abruption in Early Pregnancy. </w:t>
      </w:r>
      <w:r w:rsidR="00554E4E" w:rsidRPr="001D24AC">
        <w:rPr>
          <w:rFonts w:asciiTheme="majorBidi" w:hAnsiTheme="majorBidi" w:cstheme="majorBidi"/>
          <w:sz w:val="20"/>
          <w:szCs w:val="20"/>
        </w:rPr>
        <w:t>Obstetrics and Gynecology</w:t>
      </w:r>
      <w:r>
        <w:rPr>
          <w:rFonts w:asciiTheme="majorBidi" w:hAnsiTheme="majorBidi" w:cstheme="majorBidi"/>
          <w:sz w:val="20"/>
          <w:szCs w:val="20"/>
        </w:rPr>
        <w:t>.2012; 5:</w:t>
      </w:r>
      <w:r w:rsidR="00554E4E" w:rsidRPr="006D40E5">
        <w:rPr>
          <w:rFonts w:asciiTheme="majorBidi" w:hAnsiTheme="majorBidi" w:cstheme="majorBidi"/>
          <w:sz w:val="20"/>
          <w:szCs w:val="20"/>
        </w:rPr>
        <w:t>34–37.</w:t>
      </w:r>
    </w:p>
    <w:p w14:paraId="00A3F2AA" w14:textId="3E6DAB9E" w:rsidR="004F776F" w:rsidRPr="006D40E5" w:rsidRDefault="00FE46D7" w:rsidP="004F776F">
      <w:pPr>
        <w:pStyle w:val="ListParagraph"/>
        <w:numPr>
          <w:ilvl w:val="0"/>
          <w:numId w:val="13"/>
        </w:numPr>
        <w:rPr>
          <w:rFonts w:asciiTheme="majorBidi" w:hAnsiTheme="majorBidi" w:cstheme="majorBidi"/>
          <w:b/>
          <w:bCs/>
          <w:sz w:val="20"/>
          <w:szCs w:val="20"/>
        </w:rPr>
      </w:pPr>
      <w:r>
        <w:rPr>
          <w:rFonts w:asciiTheme="majorBidi" w:hAnsiTheme="majorBidi" w:cstheme="majorBidi"/>
          <w:b/>
          <w:bCs/>
          <w:sz w:val="20"/>
          <w:szCs w:val="20"/>
        </w:rPr>
        <w:t>Kiryuschenkov P .</w:t>
      </w:r>
      <w:r w:rsidR="004F776F" w:rsidRPr="006D40E5">
        <w:rPr>
          <w:rFonts w:asciiTheme="majorBidi" w:hAnsiTheme="majorBidi" w:cstheme="majorBidi"/>
          <w:sz w:val="20"/>
          <w:szCs w:val="20"/>
        </w:rPr>
        <w:t xml:space="preserve">Significance of Plasminogen Activator Inhibitor Type 1 Gene (Serpine1: 5G&gt;4G) Polymorphism in Chorionic Detachment and Placental Abruption in Early Pregnancy. </w:t>
      </w:r>
      <w:r w:rsidR="004F776F" w:rsidRPr="00FE46D7">
        <w:rPr>
          <w:rFonts w:asciiTheme="majorBidi" w:hAnsiTheme="majorBidi" w:cstheme="majorBidi"/>
          <w:sz w:val="20"/>
          <w:szCs w:val="20"/>
        </w:rPr>
        <w:t>Obstetrics and Gynecology</w:t>
      </w:r>
      <w:r>
        <w:rPr>
          <w:rFonts w:asciiTheme="majorBidi" w:hAnsiTheme="majorBidi" w:cstheme="majorBidi"/>
          <w:i/>
          <w:iCs/>
          <w:sz w:val="20"/>
          <w:szCs w:val="20"/>
        </w:rPr>
        <w:t>.</w:t>
      </w:r>
      <w:r w:rsidR="004F776F" w:rsidRPr="00FE46D7">
        <w:rPr>
          <w:rFonts w:asciiTheme="majorBidi" w:hAnsiTheme="majorBidi" w:cstheme="majorBidi"/>
          <w:sz w:val="20"/>
          <w:szCs w:val="20"/>
        </w:rPr>
        <w:t>2012</w:t>
      </w:r>
      <w:r>
        <w:rPr>
          <w:rFonts w:asciiTheme="majorBidi" w:hAnsiTheme="majorBidi" w:cstheme="majorBidi"/>
          <w:sz w:val="20"/>
          <w:szCs w:val="20"/>
        </w:rPr>
        <w:t>; 5(4):</w:t>
      </w:r>
      <w:r w:rsidR="004F776F" w:rsidRPr="006D40E5">
        <w:rPr>
          <w:rFonts w:asciiTheme="majorBidi" w:hAnsiTheme="majorBidi" w:cstheme="majorBidi"/>
          <w:sz w:val="20"/>
          <w:szCs w:val="20"/>
        </w:rPr>
        <w:t xml:space="preserve"> 34–37.</w:t>
      </w:r>
    </w:p>
    <w:p w14:paraId="0F5D0A8A" w14:textId="06EB3FC8" w:rsidR="00A9192E" w:rsidRPr="006D40E5" w:rsidRDefault="00FE46D7" w:rsidP="00A9192E">
      <w:pPr>
        <w:pStyle w:val="ListParagraph"/>
        <w:numPr>
          <w:ilvl w:val="0"/>
          <w:numId w:val="13"/>
        </w:numPr>
        <w:spacing w:after="0" w:line="240" w:lineRule="auto"/>
        <w:jc w:val="both"/>
        <w:rPr>
          <w:rFonts w:asciiTheme="majorBidi" w:hAnsiTheme="majorBidi" w:cstheme="majorBidi"/>
          <w:sz w:val="20"/>
          <w:szCs w:val="20"/>
        </w:rPr>
      </w:pPr>
      <w:r>
        <w:rPr>
          <w:rFonts w:asciiTheme="majorBidi" w:hAnsiTheme="majorBidi" w:cstheme="majorBidi"/>
          <w:b/>
          <w:bCs/>
          <w:sz w:val="20"/>
          <w:szCs w:val="20"/>
        </w:rPr>
        <w:t>Harteman J.</w:t>
      </w:r>
      <w:r w:rsidR="007014F2" w:rsidRPr="006D40E5">
        <w:rPr>
          <w:rFonts w:asciiTheme="majorBidi" w:hAnsiTheme="majorBidi" w:cstheme="majorBidi"/>
          <w:sz w:val="20"/>
          <w:szCs w:val="20"/>
        </w:rPr>
        <w:t xml:space="preserve"> Role of thrombophilic factors in full-term infants with neonatal </w:t>
      </w:r>
      <w:r w:rsidRPr="006D40E5">
        <w:rPr>
          <w:rFonts w:asciiTheme="majorBidi" w:hAnsiTheme="majorBidi" w:cstheme="majorBidi"/>
          <w:sz w:val="20"/>
          <w:szCs w:val="20"/>
        </w:rPr>
        <w:t xml:space="preserve">encephalopathy. </w:t>
      </w:r>
      <w:r w:rsidR="007014F2" w:rsidRPr="00FE46D7">
        <w:rPr>
          <w:rFonts w:asciiTheme="majorBidi" w:hAnsiTheme="majorBidi" w:cstheme="majorBidi"/>
          <w:sz w:val="20"/>
          <w:szCs w:val="20"/>
        </w:rPr>
        <w:t>Pediatr. Res</w:t>
      </w:r>
      <w:r>
        <w:rPr>
          <w:rFonts w:asciiTheme="majorBidi" w:hAnsiTheme="majorBidi" w:cstheme="majorBidi"/>
          <w:sz w:val="20"/>
          <w:szCs w:val="20"/>
        </w:rPr>
        <w:t>.2013;73:</w:t>
      </w:r>
      <w:r w:rsidR="007014F2" w:rsidRPr="006D40E5">
        <w:rPr>
          <w:rFonts w:asciiTheme="majorBidi" w:hAnsiTheme="majorBidi" w:cstheme="majorBidi"/>
          <w:sz w:val="20"/>
          <w:szCs w:val="20"/>
        </w:rPr>
        <w:t>80–86.</w:t>
      </w:r>
    </w:p>
    <w:p w14:paraId="118EB934" w14:textId="6A5E82D1" w:rsidR="00505438" w:rsidRPr="006D40E5" w:rsidRDefault="00200C30" w:rsidP="00505438">
      <w:pPr>
        <w:pStyle w:val="ListParagraph"/>
        <w:numPr>
          <w:ilvl w:val="0"/>
          <w:numId w:val="13"/>
        </w:numPr>
        <w:rPr>
          <w:rFonts w:asciiTheme="majorBidi" w:hAnsiTheme="majorBidi" w:cstheme="majorBidi"/>
          <w:sz w:val="20"/>
          <w:szCs w:val="20"/>
        </w:rPr>
      </w:pPr>
      <w:r w:rsidRPr="006D40E5">
        <w:rPr>
          <w:rFonts w:asciiTheme="majorBidi" w:hAnsiTheme="majorBidi" w:cstheme="majorBidi"/>
          <w:b/>
          <w:bCs/>
          <w:sz w:val="20"/>
          <w:szCs w:val="20"/>
        </w:rPr>
        <w:t>Dental</w:t>
      </w:r>
      <w:r w:rsidR="00DB4B5F">
        <w:rPr>
          <w:rFonts w:asciiTheme="majorBidi" w:hAnsiTheme="majorBidi" w:cstheme="majorBidi"/>
          <w:b/>
          <w:bCs/>
          <w:sz w:val="20"/>
          <w:szCs w:val="20"/>
        </w:rPr>
        <w:t>i F, Ageno W, Bozzato S.</w:t>
      </w:r>
      <w:r w:rsidRPr="006D40E5">
        <w:rPr>
          <w:rFonts w:asciiTheme="majorBidi" w:hAnsiTheme="majorBidi" w:cstheme="majorBidi"/>
          <w:sz w:val="20"/>
          <w:szCs w:val="20"/>
        </w:rPr>
        <w:t xml:space="preserve"> Role of factor V Leiden or G20210A prothrombin mutation in patients with symptomatic pulmonary embolism and deep vein thrombosis: a meta-analysis of the literature. </w:t>
      </w:r>
      <w:r w:rsidRPr="00DB4B5F">
        <w:rPr>
          <w:rFonts w:asciiTheme="majorBidi" w:hAnsiTheme="majorBidi" w:cstheme="majorBidi"/>
          <w:sz w:val="20"/>
          <w:szCs w:val="20"/>
        </w:rPr>
        <w:t>J Thromb Haemost</w:t>
      </w:r>
      <w:r w:rsidR="00DB4B5F">
        <w:rPr>
          <w:rFonts w:asciiTheme="majorBidi" w:hAnsiTheme="majorBidi" w:cstheme="majorBidi"/>
          <w:sz w:val="20"/>
          <w:szCs w:val="20"/>
        </w:rPr>
        <w:t>.</w:t>
      </w:r>
      <w:r w:rsidRPr="00DB4B5F">
        <w:rPr>
          <w:rFonts w:asciiTheme="majorBidi" w:hAnsiTheme="majorBidi" w:cstheme="majorBidi"/>
          <w:sz w:val="20"/>
          <w:szCs w:val="20"/>
        </w:rPr>
        <w:t xml:space="preserve"> 2012</w:t>
      </w:r>
      <w:r w:rsidR="00DB4B5F">
        <w:rPr>
          <w:rFonts w:asciiTheme="majorBidi" w:hAnsiTheme="majorBidi" w:cstheme="majorBidi"/>
          <w:sz w:val="20"/>
          <w:szCs w:val="20"/>
        </w:rPr>
        <w:t>;10(4):</w:t>
      </w:r>
      <w:r w:rsidRPr="006D40E5">
        <w:rPr>
          <w:rFonts w:asciiTheme="majorBidi" w:hAnsiTheme="majorBidi" w:cstheme="majorBidi"/>
          <w:sz w:val="20"/>
          <w:szCs w:val="20"/>
        </w:rPr>
        <w:t>732–737</w:t>
      </w:r>
      <w:r w:rsidR="008146E9" w:rsidRPr="006D40E5">
        <w:rPr>
          <w:rFonts w:asciiTheme="majorBidi" w:hAnsiTheme="majorBidi" w:cstheme="majorBidi"/>
          <w:sz w:val="20"/>
          <w:szCs w:val="20"/>
        </w:rPr>
        <w:t xml:space="preserve">. </w:t>
      </w:r>
    </w:p>
    <w:p w14:paraId="13C20E68" w14:textId="3B5CEB41" w:rsidR="00481D72" w:rsidRPr="006D40E5" w:rsidRDefault="00DB4B5F" w:rsidP="00BA1567">
      <w:pPr>
        <w:pStyle w:val="ListParagraph"/>
        <w:numPr>
          <w:ilvl w:val="0"/>
          <w:numId w:val="13"/>
        </w:numPr>
        <w:rPr>
          <w:rFonts w:asciiTheme="majorBidi" w:hAnsiTheme="majorBidi" w:cstheme="majorBidi"/>
          <w:sz w:val="20"/>
          <w:szCs w:val="20"/>
          <w:lang w:bidi="ar-EG"/>
        </w:rPr>
      </w:pPr>
      <w:r>
        <w:rPr>
          <w:rFonts w:asciiTheme="majorBidi" w:hAnsiTheme="majorBidi" w:cstheme="majorBidi"/>
          <w:b/>
          <w:bCs/>
          <w:sz w:val="20"/>
          <w:szCs w:val="20"/>
        </w:rPr>
        <w:t>Barco S, Ende-Verhaar Y, Becattini C .</w:t>
      </w:r>
      <w:r w:rsidR="00BA1567" w:rsidRPr="006D40E5">
        <w:rPr>
          <w:rFonts w:asciiTheme="majorBidi" w:hAnsiTheme="majorBidi" w:cstheme="majorBidi"/>
          <w:b/>
          <w:bCs/>
          <w:sz w:val="20"/>
          <w:szCs w:val="20"/>
        </w:rPr>
        <w:t xml:space="preserve"> </w:t>
      </w:r>
      <w:r w:rsidR="00BA1567" w:rsidRPr="006D40E5">
        <w:rPr>
          <w:rFonts w:asciiTheme="majorBidi" w:hAnsiTheme="majorBidi" w:cstheme="majorBidi"/>
          <w:sz w:val="20"/>
          <w:szCs w:val="20"/>
        </w:rPr>
        <w:t>Differential impact of syncope on the prognosis of patients with acute pulmonary embolism: A systematic review and meta-analysis.</w:t>
      </w:r>
      <w:r w:rsidR="00BA1567" w:rsidRPr="006D40E5">
        <w:rPr>
          <w:rFonts w:asciiTheme="majorBidi" w:hAnsiTheme="majorBidi" w:cstheme="majorBidi"/>
          <w:b/>
          <w:bCs/>
          <w:sz w:val="20"/>
          <w:szCs w:val="20"/>
        </w:rPr>
        <w:t xml:space="preserve"> </w:t>
      </w:r>
      <w:r w:rsidR="00BA1567" w:rsidRPr="00DB4B5F">
        <w:rPr>
          <w:rFonts w:asciiTheme="majorBidi" w:hAnsiTheme="majorBidi" w:cstheme="majorBidi"/>
          <w:sz w:val="20"/>
          <w:szCs w:val="20"/>
        </w:rPr>
        <w:t>Eur. Heart J</w:t>
      </w:r>
      <w:r w:rsidR="00BA1567" w:rsidRPr="00DB4B5F">
        <w:rPr>
          <w:rFonts w:asciiTheme="majorBidi" w:hAnsiTheme="majorBidi" w:cstheme="majorBidi"/>
          <w:b/>
          <w:bCs/>
          <w:sz w:val="20"/>
          <w:szCs w:val="20"/>
        </w:rPr>
        <w:t>.</w:t>
      </w:r>
      <w:r w:rsidRPr="00DB4B5F">
        <w:rPr>
          <w:rFonts w:asciiTheme="majorBidi" w:hAnsiTheme="majorBidi" w:cstheme="majorBidi"/>
          <w:sz w:val="20"/>
          <w:szCs w:val="20"/>
        </w:rPr>
        <w:t>2018</w:t>
      </w:r>
      <w:r>
        <w:rPr>
          <w:rFonts w:asciiTheme="majorBidi" w:hAnsiTheme="majorBidi" w:cstheme="majorBidi"/>
          <w:sz w:val="20"/>
          <w:szCs w:val="20"/>
        </w:rPr>
        <w:t>;39(44):</w:t>
      </w:r>
      <w:r w:rsidR="00BA1567" w:rsidRPr="006D40E5">
        <w:rPr>
          <w:rFonts w:asciiTheme="majorBidi" w:hAnsiTheme="majorBidi" w:cstheme="majorBidi"/>
          <w:sz w:val="20"/>
          <w:szCs w:val="20"/>
        </w:rPr>
        <w:t xml:space="preserve"> 4186 –4195.</w:t>
      </w:r>
    </w:p>
    <w:p w14:paraId="3203F2BE" w14:textId="41341800" w:rsidR="008B6F1D" w:rsidRPr="006D40E5" w:rsidRDefault="008B6F1D" w:rsidP="008B6F1D">
      <w:pPr>
        <w:pStyle w:val="ListParagraph"/>
        <w:numPr>
          <w:ilvl w:val="0"/>
          <w:numId w:val="13"/>
        </w:numPr>
        <w:rPr>
          <w:rFonts w:asciiTheme="majorBidi" w:hAnsiTheme="majorBidi" w:cstheme="majorBidi"/>
          <w:sz w:val="20"/>
          <w:szCs w:val="20"/>
          <w:lang w:bidi="ar-EG"/>
        </w:rPr>
      </w:pPr>
      <w:r w:rsidRPr="006D40E5">
        <w:rPr>
          <w:rFonts w:asciiTheme="majorBidi" w:hAnsiTheme="majorBidi" w:cstheme="majorBidi"/>
          <w:b/>
          <w:bCs/>
          <w:sz w:val="20"/>
          <w:szCs w:val="20"/>
          <w:lang w:bidi="ar-EG"/>
        </w:rPr>
        <w:t>Haque R, Hus</w:t>
      </w:r>
      <w:r w:rsidR="00790620" w:rsidRPr="006D40E5">
        <w:rPr>
          <w:rFonts w:asciiTheme="majorBidi" w:hAnsiTheme="majorBidi" w:cstheme="majorBidi"/>
          <w:b/>
          <w:bCs/>
          <w:sz w:val="20"/>
          <w:szCs w:val="20"/>
          <w:lang w:bidi="ar-EG"/>
        </w:rPr>
        <w:t>ton C, Hughes M, Houpt E, Petr</w:t>
      </w:r>
      <w:r w:rsidR="00DB4B5F">
        <w:rPr>
          <w:rFonts w:asciiTheme="majorBidi" w:hAnsiTheme="majorBidi" w:cstheme="majorBidi"/>
          <w:b/>
          <w:bCs/>
          <w:sz w:val="20"/>
          <w:szCs w:val="20"/>
          <w:lang w:bidi="ar-EG"/>
        </w:rPr>
        <w:t>W</w:t>
      </w:r>
      <w:r w:rsidR="00DB4B5F">
        <w:rPr>
          <w:rFonts w:asciiTheme="majorBidi" w:hAnsiTheme="majorBidi" w:cstheme="majorBidi"/>
          <w:sz w:val="20"/>
          <w:szCs w:val="20"/>
          <w:lang w:bidi="ar-EG"/>
        </w:rPr>
        <w:t xml:space="preserve">.Thrombophilia. </w:t>
      </w:r>
      <w:r w:rsidRPr="00DB4B5F">
        <w:rPr>
          <w:rFonts w:asciiTheme="majorBidi" w:hAnsiTheme="majorBidi" w:cstheme="majorBidi"/>
          <w:sz w:val="20"/>
          <w:szCs w:val="20"/>
          <w:lang w:bidi="ar-EG"/>
        </w:rPr>
        <w:t>N.Engl.J.Med</w:t>
      </w:r>
      <w:r w:rsidR="00DB4B5F">
        <w:rPr>
          <w:rFonts w:asciiTheme="majorBidi" w:hAnsiTheme="majorBidi" w:cstheme="majorBidi"/>
          <w:sz w:val="20"/>
          <w:szCs w:val="20"/>
          <w:lang w:bidi="ar-EG"/>
        </w:rPr>
        <w:t>.</w:t>
      </w:r>
      <w:r w:rsidRPr="00DB4B5F">
        <w:rPr>
          <w:rFonts w:asciiTheme="majorBidi" w:hAnsiTheme="majorBidi" w:cstheme="majorBidi"/>
          <w:sz w:val="20"/>
          <w:szCs w:val="20"/>
          <w:lang w:bidi="ar-EG"/>
        </w:rPr>
        <w:t>2003</w:t>
      </w:r>
      <w:r w:rsidR="00DB4B5F">
        <w:rPr>
          <w:rFonts w:asciiTheme="majorBidi" w:hAnsiTheme="majorBidi" w:cstheme="majorBidi"/>
          <w:sz w:val="20"/>
          <w:szCs w:val="20"/>
          <w:lang w:bidi="ar-EG"/>
        </w:rPr>
        <w:t>;348(16):</w:t>
      </w:r>
      <w:r w:rsidRPr="006D40E5">
        <w:rPr>
          <w:rFonts w:asciiTheme="majorBidi" w:hAnsiTheme="majorBidi" w:cstheme="majorBidi"/>
          <w:sz w:val="20"/>
          <w:szCs w:val="20"/>
          <w:lang w:bidi="ar-EG"/>
        </w:rPr>
        <w:t>1565-1573.</w:t>
      </w:r>
    </w:p>
    <w:p w14:paraId="3E754D7A" w14:textId="77D3C1DC" w:rsidR="00584207" w:rsidRPr="006D40E5" w:rsidRDefault="00DB4B5F" w:rsidP="00790620">
      <w:pPr>
        <w:pStyle w:val="ListParagraph"/>
        <w:numPr>
          <w:ilvl w:val="0"/>
          <w:numId w:val="13"/>
        </w:numPr>
        <w:rPr>
          <w:rFonts w:asciiTheme="majorBidi" w:hAnsiTheme="majorBidi" w:cstheme="majorBidi"/>
          <w:sz w:val="20"/>
          <w:szCs w:val="20"/>
          <w:lang w:bidi="ar-EG"/>
        </w:rPr>
      </w:pPr>
      <w:r>
        <w:rPr>
          <w:rFonts w:asciiTheme="majorBidi" w:hAnsiTheme="majorBidi" w:cstheme="majorBidi"/>
          <w:b/>
          <w:bCs/>
          <w:sz w:val="20"/>
          <w:szCs w:val="20"/>
          <w:lang w:bidi="ar-EG"/>
        </w:rPr>
        <w:t>Carroll B ,Piazza G.</w:t>
      </w:r>
      <w:r w:rsidR="00790620" w:rsidRPr="006D40E5">
        <w:rPr>
          <w:rFonts w:asciiTheme="majorBidi" w:hAnsiTheme="majorBidi" w:cstheme="majorBidi"/>
          <w:sz w:val="20"/>
          <w:szCs w:val="20"/>
          <w:lang w:bidi="ar-EG"/>
        </w:rPr>
        <w:t xml:space="preserve"> Hypercoagulable states in arterial and venous thrombosis: When, how, and who to test?. </w:t>
      </w:r>
      <w:r w:rsidR="00790620" w:rsidRPr="00DB4B5F">
        <w:rPr>
          <w:rFonts w:asciiTheme="majorBidi" w:hAnsiTheme="majorBidi" w:cstheme="majorBidi"/>
          <w:sz w:val="20"/>
          <w:szCs w:val="20"/>
          <w:lang w:bidi="ar-EG"/>
        </w:rPr>
        <w:t>Vasc Med</w:t>
      </w:r>
      <w:r>
        <w:rPr>
          <w:rFonts w:asciiTheme="majorBidi" w:hAnsiTheme="majorBidi" w:cstheme="majorBidi"/>
          <w:sz w:val="20"/>
          <w:szCs w:val="20"/>
          <w:lang w:bidi="ar-EG"/>
        </w:rPr>
        <w:t>.2018; 23(4):</w:t>
      </w:r>
      <w:r w:rsidR="00790620" w:rsidRPr="006D40E5">
        <w:rPr>
          <w:rFonts w:asciiTheme="majorBidi" w:hAnsiTheme="majorBidi" w:cstheme="majorBidi"/>
          <w:sz w:val="20"/>
          <w:szCs w:val="20"/>
          <w:lang w:bidi="ar-EG"/>
        </w:rPr>
        <w:t xml:space="preserve"> 388-399.</w:t>
      </w:r>
    </w:p>
    <w:p w14:paraId="79D3B7E6" w14:textId="0B06143A" w:rsidR="00790620" w:rsidRPr="006D40E5" w:rsidRDefault="00DB4B5F" w:rsidP="00790620">
      <w:pPr>
        <w:pStyle w:val="ListParagraph"/>
        <w:numPr>
          <w:ilvl w:val="0"/>
          <w:numId w:val="13"/>
        </w:numPr>
        <w:rPr>
          <w:rFonts w:asciiTheme="majorBidi" w:hAnsiTheme="majorBidi" w:cstheme="majorBidi"/>
          <w:sz w:val="20"/>
          <w:szCs w:val="20"/>
          <w:lang w:bidi="ar-EG"/>
        </w:rPr>
      </w:pPr>
      <w:r>
        <w:rPr>
          <w:rFonts w:asciiTheme="majorBidi" w:hAnsiTheme="majorBidi" w:cstheme="majorBidi"/>
          <w:b/>
          <w:bCs/>
          <w:sz w:val="20"/>
          <w:szCs w:val="20"/>
          <w:lang w:bidi="ar-EG"/>
        </w:rPr>
        <w:t>Kupeli E, Verdi H, Şimşek A, Ataç B, Eyüboglu F.</w:t>
      </w:r>
      <w:r w:rsidR="00790620" w:rsidRPr="006D40E5">
        <w:rPr>
          <w:rFonts w:asciiTheme="majorBidi" w:hAnsiTheme="majorBidi" w:cstheme="majorBidi"/>
          <w:sz w:val="20"/>
          <w:szCs w:val="20"/>
          <w:lang w:bidi="ar-EG"/>
        </w:rPr>
        <w:t xml:space="preserve"> Genetic mutations in Turkish population with pulmonary embolism and deep venous thrombosis. </w:t>
      </w:r>
      <w:r w:rsidR="00790620" w:rsidRPr="00DB4B5F">
        <w:rPr>
          <w:rFonts w:asciiTheme="majorBidi" w:hAnsiTheme="majorBidi" w:cstheme="majorBidi"/>
          <w:sz w:val="20"/>
          <w:szCs w:val="20"/>
          <w:lang w:bidi="ar-EG"/>
        </w:rPr>
        <w:t>Clin Appl Thromb Hemost</w:t>
      </w:r>
      <w:r>
        <w:rPr>
          <w:rFonts w:asciiTheme="majorBidi" w:hAnsiTheme="majorBidi" w:cstheme="majorBidi"/>
          <w:sz w:val="20"/>
          <w:szCs w:val="20"/>
          <w:lang w:bidi="ar-EG"/>
        </w:rPr>
        <w:t>.</w:t>
      </w:r>
      <w:r w:rsidR="00790620" w:rsidRPr="006D40E5">
        <w:rPr>
          <w:rFonts w:asciiTheme="majorBidi" w:hAnsiTheme="majorBidi" w:cstheme="majorBidi"/>
          <w:i/>
          <w:iCs/>
          <w:sz w:val="20"/>
          <w:szCs w:val="20"/>
          <w:lang w:bidi="ar-EG"/>
        </w:rPr>
        <w:t xml:space="preserve"> </w:t>
      </w:r>
      <w:r w:rsidR="00790620" w:rsidRPr="00DB4B5F">
        <w:rPr>
          <w:rFonts w:asciiTheme="majorBidi" w:hAnsiTheme="majorBidi" w:cstheme="majorBidi"/>
          <w:sz w:val="20"/>
          <w:szCs w:val="20"/>
          <w:lang w:bidi="ar-EG"/>
        </w:rPr>
        <w:t>2011</w:t>
      </w:r>
      <w:r>
        <w:rPr>
          <w:rFonts w:asciiTheme="majorBidi" w:hAnsiTheme="majorBidi" w:cstheme="majorBidi"/>
          <w:sz w:val="20"/>
          <w:szCs w:val="20"/>
          <w:lang w:bidi="ar-EG"/>
        </w:rPr>
        <w:t>;</w:t>
      </w:r>
      <w:r w:rsidR="00790620" w:rsidRPr="006D40E5">
        <w:rPr>
          <w:rFonts w:asciiTheme="majorBidi" w:hAnsiTheme="majorBidi" w:cstheme="majorBidi"/>
          <w:sz w:val="20"/>
          <w:szCs w:val="20"/>
          <w:lang w:bidi="ar-EG"/>
        </w:rPr>
        <w:t xml:space="preserve"> 17, 87–94.</w:t>
      </w:r>
    </w:p>
    <w:p w14:paraId="7D71660F" w14:textId="226800CF" w:rsidR="0069559C" w:rsidRPr="006D40E5" w:rsidRDefault="00DB4B5F" w:rsidP="0069559C">
      <w:pPr>
        <w:pStyle w:val="ListParagraph"/>
        <w:numPr>
          <w:ilvl w:val="0"/>
          <w:numId w:val="13"/>
        </w:numPr>
        <w:rPr>
          <w:rFonts w:asciiTheme="majorBidi" w:hAnsiTheme="majorBidi" w:cstheme="majorBidi"/>
          <w:sz w:val="20"/>
          <w:szCs w:val="20"/>
          <w:lang w:bidi="ar-EG"/>
        </w:rPr>
      </w:pPr>
      <w:r>
        <w:rPr>
          <w:rFonts w:asciiTheme="majorBidi" w:hAnsiTheme="majorBidi" w:cstheme="majorBidi"/>
          <w:b/>
          <w:bCs/>
          <w:sz w:val="20"/>
          <w:szCs w:val="20"/>
          <w:lang w:bidi="ar-EG"/>
        </w:rPr>
        <w:t>Moll S .</w:t>
      </w:r>
      <w:r w:rsidR="0069559C" w:rsidRPr="006D40E5">
        <w:rPr>
          <w:rFonts w:asciiTheme="majorBidi" w:hAnsiTheme="majorBidi" w:cstheme="majorBidi"/>
          <w:sz w:val="20"/>
          <w:szCs w:val="20"/>
          <w:lang w:bidi="ar-EG"/>
        </w:rPr>
        <w:t xml:space="preserve"> Thrombophilia Clinical-practical aspects</w:t>
      </w:r>
      <w:r w:rsidR="0069559C" w:rsidRPr="006D40E5">
        <w:rPr>
          <w:rFonts w:asciiTheme="majorBidi" w:hAnsiTheme="majorBidi" w:cstheme="majorBidi"/>
          <w:i/>
          <w:iCs/>
          <w:sz w:val="20"/>
          <w:szCs w:val="20"/>
          <w:lang w:bidi="ar-EG"/>
        </w:rPr>
        <w:t xml:space="preserve">. </w:t>
      </w:r>
      <w:r w:rsidR="0069559C" w:rsidRPr="00DB4B5F">
        <w:rPr>
          <w:rFonts w:asciiTheme="majorBidi" w:hAnsiTheme="majorBidi" w:cstheme="majorBidi"/>
          <w:sz w:val="20"/>
          <w:szCs w:val="20"/>
          <w:lang w:bidi="ar-EG"/>
        </w:rPr>
        <w:t>J Нromb thrombosis</w:t>
      </w:r>
      <w:r w:rsidR="0069559C" w:rsidRPr="006D40E5">
        <w:rPr>
          <w:rFonts w:asciiTheme="majorBidi" w:hAnsiTheme="majorBidi" w:cstheme="majorBidi"/>
          <w:i/>
          <w:iCs/>
          <w:sz w:val="20"/>
          <w:szCs w:val="20"/>
          <w:lang w:bidi="ar-EG"/>
        </w:rPr>
        <w:t xml:space="preserve"> </w:t>
      </w:r>
      <w:r>
        <w:rPr>
          <w:rFonts w:asciiTheme="majorBidi" w:hAnsiTheme="majorBidi" w:cstheme="majorBidi"/>
          <w:sz w:val="20"/>
          <w:szCs w:val="20"/>
          <w:lang w:bidi="ar-EG"/>
        </w:rPr>
        <w:t>. 2015;39:</w:t>
      </w:r>
      <w:r w:rsidR="0069559C" w:rsidRPr="006D40E5">
        <w:rPr>
          <w:rFonts w:asciiTheme="majorBidi" w:hAnsiTheme="majorBidi" w:cstheme="majorBidi"/>
          <w:sz w:val="20"/>
          <w:szCs w:val="20"/>
          <w:lang w:bidi="ar-EG"/>
        </w:rPr>
        <w:t>367-378.</w:t>
      </w:r>
    </w:p>
    <w:p w14:paraId="0164D26A" w14:textId="77777777" w:rsidR="004D6467" w:rsidRDefault="002A1A0B" w:rsidP="004D6467">
      <w:pPr>
        <w:pStyle w:val="ListParagraph"/>
        <w:numPr>
          <w:ilvl w:val="0"/>
          <w:numId w:val="13"/>
        </w:numPr>
        <w:rPr>
          <w:rFonts w:asciiTheme="majorBidi" w:hAnsiTheme="majorBidi" w:cstheme="majorBidi"/>
          <w:sz w:val="20"/>
          <w:szCs w:val="20"/>
          <w:lang w:bidi="ar-EG"/>
        </w:rPr>
      </w:pPr>
      <w:r w:rsidRPr="006D40E5">
        <w:rPr>
          <w:rFonts w:asciiTheme="majorBidi" w:hAnsiTheme="majorBidi" w:cstheme="majorBidi"/>
          <w:b/>
          <w:bCs/>
          <w:sz w:val="20"/>
          <w:szCs w:val="20"/>
          <w:lang w:bidi="ar-EG"/>
        </w:rPr>
        <w:t xml:space="preserve">Berredjeb Ben Slama D, </w:t>
      </w:r>
      <w:r w:rsidR="00DB4B5F">
        <w:rPr>
          <w:rFonts w:asciiTheme="majorBidi" w:hAnsiTheme="majorBidi" w:cstheme="majorBidi"/>
          <w:b/>
          <w:bCs/>
          <w:sz w:val="20"/>
          <w:szCs w:val="20"/>
          <w:lang w:bidi="ar-EG"/>
        </w:rPr>
        <w:t>Fekih-Mrissa N, Haggui A.</w:t>
      </w:r>
      <w:r w:rsidRPr="006D40E5">
        <w:rPr>
          <w:rFonts w:asciiTheme="majorBidi" w:hAnsiTheme="majorBidi" w:cstheme="majorBidi"/>
          <w:sz w:val="20"/>
          <w:szCs w:val="20"/>
          <w:lang w:bidi="ar-EG"/>
        </w:rPr>
        <w:t xml:space="preserve"> Lack of association between factor V Leiden and prothrombin G20210A polymorphisms in Tunisian subjects with a history of myocardial infarction. </w:t>
      </w:r>
      <w:r w:rsidRPr="00DB4B5F">
        <w:rPr>
          <w:rFonts w:asciiTheme="majorBidi" w:hAnsiTheme="majorBidi" w:cstheme="majorBidi"/>
          <w:sz w:val="20"/>
          <w:szCs w:val="20"/>
          <w:lang w:bidi="ar-EG"/>
        </w:rPr>
        <w:t>Cardiovasc Pathol</w:t>
      </w:r>
      <w:r w:rsidR="00DB4B5F">
        <w:rPr>
          <w:rFonts w:asciiTheme="majorBidi" w:hAnsiTheme="majorBidi" w:cstheme="majorBidi"/>
          <w:sz w:val="20"/>
          <w:szCs w:val="20"/>
          <w:lang w:bidi="ar-EG"/>
        </w:rPr>
        <w:t>.2013; 80(1):</w:t>
      </w:r>
      <w:r w:rsidRPr="006D40E5">
        <w:rPr>
          <w:rFonts w:asciiTheme="majorBidi" w:hAnsiTheme="majorBidi" w:cstheme="majorBidi"/>
          <w:sz w:val="20"/>
          <w:szCs w:val="20"/>
          <w:lang w:bidi="ar-EG"/>
        </w:rPr>
        <w:t>39–41.</w:t>
      </w:r>
    </w:p>
    <w:p w14:paraId="01279FC4" w14:textId="018DC70D" w:rsidR="0042789A" w:rsidRDefault="004D6467" w:rsidP="004D6467">
      <w:pPr>
        <w:pStyle w:val="ListParagraph"/>
        <w:numPr>
          <w:ilvl w:val="0"/>
          <w:numId w:val="13"/>
        </w:numPr>
        <w:rPr>
          <w:rFonts w:asciiTheme="majorBidi" w:hAnsiTheme="majorBidi" w:cstheme="majorBidi"/>
          <w:sz w:val="20"/>
          <w:szCs w:val="20"/>
          <w:lang w:bidi="ar-EG"/>
        </w:rPr>
      </w:pPr>
      <w:r w:rsidRPr="004D6467">
        <w:rPr>
          <w:rFonts w:asciiTheme="majorBidi" w:hAnsiTheme="majorBidi" w:cstheme="majorBidi"/>
          <w:b/>
          <w:bCs/>
          <w:sz w:val="20"/>
          <w:szCs w:val="20"/>
          <w:lang w:bidi="ar-EG"/>
        </w:rPr>
        <w:t>Simone B, De Stefano V, Leoncini E</w:t>
      </w:r>
      <w:r>
        <w:rPr>
          <w:rFonts w:asciiTheme="majorBidi" w:hAnsiTheme="majorBidi" w:cstheme="majorBidi"/>
          <w:sz w:val="20"/>
          <w:szCs w:val="20"/>
          <w:lang w:bidi="ar-EG"/>
        </w:rPr>
        <w:t>.  Risk of venous thrombo</w:t>
      </w:r>
      <w:r w:rsidRPr="004D6467">
        <w:rPr>
          <w:rFonts w:asciiTheme="majorBidi" w:hAnsiTheme="majorBidi" w:cstheme="majorBidi"/>
          <w:sz w:val="20"/>
          <w:szCs w:val="20"/>
          <w:lang w:bidi="ar-EG"/>
        </w:rPr>
        <w:t xml:space="preserve">embolism associated with single and combined effects of factor V Leiden, prothrombin 20210A and </w:t>
      </w:r>
      <w:r>
        <w:rPr>
          <w:rFonts w:asciiTheme="majorBidi" w:hAnsiTheme="majorBidi" w:cstheme="majorBidi"/>
          <w:sz w:val="20"/>
          <w:szCs w:val="20"/>
          <w:lang w:bidi="ar-EG"/>
        </w:rPr>
        <w:t>methylenetethraydrofolate reduc</w:t>
      </w:r>
      <w:r w:rsidRPr="004D6467">
        <w:rPr>
          <w:rFonts w:asciiTheme="majorBidi" w:hAnsiTheme="majorBidi" w:cstheme="majorBidi"/>
          <w:sz w:val="20"/>
          <w:szCs w:val="20"/>
          <w:lang w:bidi="ar-EG"/>
        </w:rPr>
        <w:t>tase C677T: a meta-analysis involving over 11,000 cases and 21,000 controls. Eur J Epidemiol</w:t>
      </w:r>
      <w:r>
        <w:rPr>
          <w:rFonts w:asciiTheme="majorBidi" w:hAnsiTheme="majorBidi" w:cstheme="majorBidi"/>
          <w:sz w:val="20"/>
          <w:szCs w:val="20"/>
          <w:lang w:bidi="ar-EG"/>
        </w:rPr>
        <w:t>.</w:t>
      </w:r>
      <w:r w:rsidRPr="004D6467">
        <w:rPr>
          <w:rFonts w:asciiTheme="majorBidi" w:hAnsiTheme="majorBidi" w:cstheme="majorBidi"/>
          <w:sz w:val="20"/>
          <w:szCs w:val="20"/>
          <w:lang w:bidi="ar-EG"/>
        </w:rPr>
        <w:t xml:space="preserve"> 2013; 28(8):621–647. </w:t>
      </w:r>
    </w:p>
    <w:p w14:paraId="3719FCD0" w14:textId="5EC4BF5C" w:rsidR="004D6467" w:rsidRDefault="004D6467" w:rsidP="004D6467">
      <w:pPr>
        <w:pStyle w:val="ListParagraph"/>
        <w:numPr>
          <w:ilvl w:val="0"/>
          <w:numId w:val="13"/>
        </w:numPr>
        <w:rPr>
          <w:rFonts w:asciiTheme="majorBidi" w:hAnsiTheme="majorBidi" w:cstheme="majorBidi"/>
          <w:sz w:val="20"/>
          <w:szCs w:val="20"/>
          <w:lang w:bidi="ar-EG"/>
        </w:rPr>
      </w:pPr>
      <w:r w:rsidRPr="004D6467">
        <w:rPr>
          <w:rFonts w:asciiTheme="majorBidi" w:hAnsiTheme="majorBidi" w:cstheme="majorBidi"/>
          <w:b/>
          <w:bCs/>
          <w:sz w:val="20"/>
          <w:szCs w:val="20"/>
          <w:lang w:bidi="ar-EG"/>
        </w:rPr>
        <w:t>Zalavras C, Giotopoulou S, Dokou E.</w:t>
      </w:r>
      <w:r w:rsidRPr="004D6467">
        <w:rPr>
          <w:rFonts w:asciiTheme="majorBidi" w:hAnsiTheme="majorBidi" w:cstheme="majorBidi"/>
          <w:sz w:val="20"/>
          <w:szCs w:val="20"/>
          <w:lang w:bidi="ar-EG"/>
        </w:rPr>
        <w:t xml:space="preserve"> Lack of association between the C677T mutation in the 5,10 -methylenetetrahydrofolate reductase gene and venous thromboembolism in N</w:t>
      </w:r>
      <w:r>
        <w:rPr>
          <w:rFonts w:asciiTheme="majorBidi" w:hAnsiTheme="majorBidi" w:cstheme="majorBidi"/>
          <w:sz w:val="20"/>
          <w:szCs w:val="20"/>
          <w:lang w:bidi="ar-EG"/>
        </w:rPr>
        <w:t>orthwestern Greece. Int. Angiol.2020; 21(2):</w:t>
      </w:r>
      <w:r w:rsidRPr="004D6467">
        <w:rPr>
          <w:rFonts w:asciiTheme="majorBidi" w:hAnsiTheme="majorBidi" w:cstheme="majorBidi"/>
          <w:sz w:val="20"/>
          <w:szCs w:val="20"/>
          <w:lang w:bidi="ar-EG"/>
        </w:rPr>
        <w:t xml:space="preserve"> 268 –271.</w:t>
      </w:r>
    </w:p>
    <w:p w14:paraId="29F38F49" w14:textId="77777777" w:rsidR="00236D2E" w:rsidRDefault="00236D2E" w:rsidP="00236D2E">
      <w:pPr>
        <w:pStyle w:val="ListParagraph"/>
        <w:numPr>
          <w:ilvl w:val="0"/>
          <w:numId w:val="13"/>
        </w:numPr>
        <w:rPr>
          <w:rFonts w:asciiTheme="majorBidi" w:hAnsiTheme="majorBidi" w:cstheme="majorBidi"/>
          <w:sz w:val="20"/>
          <w:szCs w:val="20"/>
          <w:lang w:bidi="ar-EG"/>
        </w:rPr>
      </w:pPr>
      <w:r w:rsidRPr="00236D2E">
        <w:rPr>
          <w:rFonts w:asciiTheme="majorBidi" w:hAnsiTheme="majorBidi" w:cstheme="majorBidi"/>
          <w:b/>
          <w:bCs/>
          <w:sz w:val="20"/>
          <w:szCs w:val="20"/>
          <w:lang w:bidi="ar-EG"/>
        </w:rPr>
        <w:t>Ospina-Romero M, Cannegieter S, den Heijer M</w:t>
      </w:r>
      <w:r>
        <w:rPr>
          <w:rFonts w:asciiTheme="majorBidi" w:hAnsiTheme="majorBidi" w:cstheme="majorBidi"/>
          <w:sz w:val="20"/>
          <w:szCs w:val="20"/>
          <w:lang w:bidi="ar-EG"/>
        </w:rPr>
        <w:t>.</w:t>
      </w:r>
      <w:r w:rsidRPr="00236D2E">
        <w:rPr>
          <w:rFonts w:asciiTheme="majorBidi" w:hAnsiTheme="majorBidi" w:cstheme="majorBidi"/>
          <w:sz w:val="20"/>
          <w:szCs w:val="20"/>
          <w:lang w:bidi="ar-EG"/>
        </w:rPr>
        <w:t xml:space="preserve"> Hyperhomocysteinemia and risk of first venous thrombosis: the inf</w:t>
      </w:r>
      <w:r>
        <w:rPr>
          <w:rFonts w:asciiTheme="majorBidi" w:hAnsiTheme="majorBidi" w:cstheme="majorBidi"/>
          <w:sz w:val="20"/>
          <w:szCs w:val="20"/>
          <w:lang w:bidi="ar-EG"/>
        </w:rPr>
        <w:t>luence of (unmeasured) confound</w:t>
      </w:r>
      <w:r w:rsidRPr="00236D2E">
        <w:rPr>
          <w:rFonts w:asciiTheme="majorBidi" w:hAnsiTheme="majorBidi" w:cstheme="majorBidi"/>
          <w:sz w:val="20"/>
          <w:szCs w:val="20"/>
          <w:lang w:bidi="ar-EG"/>
        </w:rPr>
        <w:t xml:space="preserve">ing factors. Am J Epidemiol. 2018;187(7):1392-1400. </w:t>
      </w:r>
    </w:p>
    <w:p w14:paraId="6324CE06" w14:textId="77777777" w:rsidR="00236D2E" w:rsidRDefault="00236D2E" w:rsidP="00236D2E">
      <w:pPr>
        <w:pStyle w:val="ListParagraph"/>
        <w:numPr>
          <w:ilvl w:val="0"/>
          <w:numId w:val="13"/>
        </w:numPr>
        <w:rPr>
          <w:rFonts w:asciiTheme="majorBidi" w:hAnsiTheme="majorBidi" w:cstheme="majorBidi"/>
          <w:sz w:val="20"/>
          <w:szCs w:val="20"/>
          <w:lang w:bidi="ar-EG"/>
        </w:rPr>
      </w:pPr>
      <w:r w:rsidRPr="00236D2E">
        <w:rPr>
          <w:rFonts w:asciiTheme="majorBidi" w:hAnsiTheme="majorBidi" w:cstheme="majorBidi"/>
          <w:b/>
          <w:bCs/>
          <w:sz w:val="20"/>
          <w:szCs w:val="20"/>
          <w:lang w:bidi="ar-EG"/>
        </w:rPr>
        <w:t xml:space="preserve"> Bezemer I, Doggen C, Vos H. </w:t>
      </w:r>
      <w:r w:rsidRPr="00236D2E">
        <w:rPr>
          <w:rFonts w:asciiTheme="majorBidi" w:hAnsiTheme="majorBidi" w:cstheme="majorBidi"/>
          <w:sz w:val="20"/>
          <w:szCs w:val="20"/>
          <w:lang w:bidi="ar-EG"/>
        </w:rPr>
        <w:t>No association between the common MT</w:t>
      </w:r>
      <w:r>
        <w:rPr>
          <w:rFonts w:asciiTheme="majorBidi" w:hAnsiTheme="majorBidi" w:cstheme="majorBidi"/>
          <w:sz w:val="20"/>
          <w:szCs w:val="20"/>
          <w:lang w:bidi="ar-EG"/>
        </w:rPr>
        <w:t>HFR 677C-&gt;T polymorphism and ve</w:t>
      </w:r>
      <w:r w:rsidRPr="00236D2E">
        <w:rPr>
          <w:rFonts w:asciiTheme="majorBidi" w:hAnsiTheme="majorBidi" w:cstheme="majorBidi"/>
          <w:sz w:val="20"/>
          <w:szCs w:val="20"/>
          <w:lang w:bidi="ar-EG"/>
        </w:rPr>
        <w:t>nous thrombosis: results from the MEGA study. Arch Intern Med. 2007;167(5):497-501.</w:t>
      </w:r>
    </w:p>
    <w:p w14:paraId="3CEE0789" w14:textId="000C0654" w:rsidR="004D6467" w:rsidRPr="004D6467" w:rsidRDefault="00236D2E" w:rsidP="00236D2E">
      <w:pPr>
        <w:pStyle w:val="ListParagraph"/>
        <w:numPr>
          <w:ilvl w:val="0"/>
          <w:numId w:val="13"/>
        </w:numPr>
        <w:rPr>
          <w:rFonts w:asciiTheme="majorBidi" w:hAnsiTheme="majorBidi" w:cstheme="majorBidi"/>
          <w:sz w:val="20"/>
          <w:szCs w:val="20"/>
          <w:lang w:bidi="ar-EG"/>
        </w:rPr>
      </w:pPr>
      <w:r w:rsidRPr="00236D2E">
        <w:rPr>
          <w:rFonts w:asciiTheme="majorBidi" w:hAnsiTheme="majorBidi" w:cstheme="majorBidi"/>
          <w:b/>
          <w:bCs/>
          <w:sz w:val="20"/>
          <w:szCs w:val="20"/>
          <w:lang w:bidi="ar-EG"/>
        </w:rPr>
        <w:t>Rodionov R, Lentz S</w:t>
      </w:r>
      <w:r w:rsidRPr="00236D2E">
        <w:rPr>
          <w:rFonts w:asciiTheme="majorBidi" w:hAnsiTheme="majorBidi" w:cstheme="majorBidi"/>
          <w:sz w:val="20"/>
          <w:szCs w:val="20"/>
          <w:lang w:bidi="ar-EG"/>
        </w:rPr>
        <w:t>. The homocysteine paradox. Arterioscler Thromb Vasc Biol. 2008;28(6):1031-1033.</w:t>
      </w:r>
    </w:p>
    <w:sectPr w:rsidR="004D6467" w:rsidRPr="004D6467" w:rsidSect="00BA1567">
      <w:type w:val="continuous"/>
      <w:pgSz w:w="11907" w:h="16839" w:code="9"/>
      <w:pgMar w:top="1440" w:right="1800" w:bottom="1440" w:left="180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50BBA9" w14:textId="77777777" w:rsidR="004166C3" w:rsidRDefault="004166C3" w:rsidP="0089649C">
      <w:pPr>
        <w:spacing w:after="0" w:line="240" w:lineRule="auto"/>
      </w:pPr>
      <w:r>
        <w:separator/>
      </w:r>
    </w:p>
  </w:endnote>
  <w:endnote w:type="continuationSeparator" w:id="0">
    <w:p w14:paraId="3CD104F8" w14:textId="77777777" w:rsidR="004166C3" w:rsidRDefault="004166C3" w:rsidP="00896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dvTimes">
    <w:altName w:val="Malgun Gothic"/>
    <w:panose1 w:val="00000000000000000000"/>
    <w:charset w:val="81"/>
    <w:family w:val="auto"/>
    <w:notTrueType/>
    <w:pitch w:val="default"/>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601FD8" w14:textId="77777777" w:rsidR="004166C3" w:rsidRDefault="004166C3" w:rsidP="0089649C">
      <w:pPr>
        <w:spacing w:after="0" w:line="240" w:lineRule="auto"/>
      </w:pPr>
      <w:r>
        <w:separator/>
      </w:r>
    </w:p>
  </w:footnote>
  <w:footnote w:type="continuationSeparator" w:id="0">
    <w:p w14:paraId="0E9F4080" w14:textId="77777777" w:rsidR="004166C3" w:rsidRDefault="004166C3" w:rsidP="008964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32EAD"/>
    <w:multiLevelType w:val="hybridMultilevel"/>
    <w:tmpl w:val="BC907A4A"/>
    <w:lvl w:ilvl="0" w:tplc="0409000F">
      <w:start w:val="1"/>
      <w:numFmt w:val="decimal"/>
      <w:lvlText w:val="%1."/>
      <w:lvlJc w:val="left"/>
      <w:pPr>
        <w:ind w:left="45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E631228"/>
    <w:multiLevelType w:val="hybridMultilevel"/>
    <w:tmpl w:val="9196C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811C11"/>
    <w:multiLevelType w:val="hybridMultilevel"/>
    <w:tmpl w:val="9BCE92EC"/>
    <w:lvl w:ilvl="0" w:tplc="E46697A2">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0A1CC3"/>
    <w:multiLevelType w:val="hybridMultilevel"/>
    <w:tmpl w:val="591CEAF2"/>
    <w:lvl w:ilvl="0" w:tplc="DC1A56C4">
      <w:start w:val="1"/>
      <w:numFmt w:val="upperRoman"/>
      <w:lvlText w:val="%1."/>
      <w:lvlJc w:val="right"/>
      <w:pPr>
        <w:ind w:left="360" w:hanging="360"/>
      </w:pPr>
      <w:rPr>
        <w:b/>
        <w:bCs/>
        <w:i w:val="0"/>
        <w:iCs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40E26E8C"/>
    <w:multiLevelType w:val="hybridMultilevel"/>
    <w:tmpl w:val="6FE660AA"/>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40ED7937"/>
    <w:multiLevelType w:val="hybridMultilevel"/>
    <w:tmpl w:val="5396F268"/>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15:restartNumberingAfterBreak="0">
    <w:nsid w:val="43FE3983"/>
    <w:multiLevelType w:val="hybridMultilevel"/>
    <w:tmpl w:val="17C2CF54"/>
    <w:lvl w:ilvl="0" w:tplc="52C48DAE">
      <w:start w:val="1"/>
      <w:numFmt w:val="decimal"/>
      <w:lvlText w:val="%1."/>
      <w:lvlJc w:val="left"/>
      <w:pPr>
        <w:ind w:left="1260" w:hanging="360"/>
      </w:pPr>
      <w:rPr>
        <w:b w:val="0"/>
        <w:bCs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48453A13"/>
    <w:multiLevelType w:val="hybridMultilevel"/>
    <w:tmpl w:val="7AF6D04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4C1E5F7C"/>
    <w:multiLevelType w:val="hybridMultilevel"/>
    <w:tmpl w:val="A0AC4F8A"/>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890DF1"/>
    <w:multiLevelType w:val="hybridMultilevel"/>
    <w:tmpl w:val="05ECA76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66EC44C0"/>
    <w:multiLevelType w:val="hybridMultilevel"/>
    <w:tmpl w:val="61A8DE1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687D3FCF"/>
    <w:multiLevelType w:val="hybridMultilevel"/>
    <w:tmpl w:val="3B803176"/>
    <w:lvl w:ilvl="0" w:tplc="41BAEE4C">
      <w:start w:val="1"/>
      <w:numFmt w:val="bullet"/>
      <w:lvlText w:val="-"/>
      <w:lvlJc w:val="left"/>
      <w:pPr>
        <w:ind w:left="1260" w:hanging="360"/>
      </w:pPr>
      <w:rPr>
        <w:rFonts w:ascii="AdvTimes" w:eastAsia="AdvTimes" w:hAnsi="Times New Roman" w:cs="AdvTimes" w:hint="eastAsia"/>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69773F40"/>
    <w:multiLevelType w:val="hybridMultilevel"/>
    <w:tmpl w:val="A184B36A"/>
    <w:lvl w:ilvl="0" w:tplc="9356EDFC">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C11643"/>
    <w:multiLevelType w:val="hybridMultilevel"/>
    <w:tmpl w:val="E7C650DA"/>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1"/>
  </w:num>
  <w:num w:numId="2">
    <w:abstractNumId w:val="10"/>
  </w:num>
  <w:num w:numId="3">
    <w:abstractNumId w:val="5"/>
  </w:num>
  <w:num w:numId="4">
    <w:abstractNumId w:val="9"/>
  </w:num>
  <w:num w:numId="5">
    <w:abstractNumId w:val="13"/>
  </w:num>
  <w:num w:numId="6">
    <w:abstractNumId w:val="3"/>
  </w:num>
  <w:num w:numId="7">
    <w:abstractNumId w:val="6"/>
  </w:num>
  <w:num w:numId="8">
    <w:abstractNumId w:val="4"/>
  </w:num>
  <w:num w:numId="9">
    <w:abstractNumId w:val="7"/>
  </w:num>
  <w:num w:numId="10">
    <w:abstractNumId w:val="0"/>
  </w:num>
  <w:num w:numId="11">
    <w:abstractNumId w:val="2"/>
  </w:num>
  <w:num w:numId="12">
    <w:abstractNumId w:val="11"/>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C44"/>
    <w:rsid w:val="0000199B"/>
    <w:rsid w:val="0001382B"/>
    <w:rsid w:val="00013B5C"/>
    <w:rsid w:val="00020516"/>
    <w:rsid w:val="00030CBB"/>
    <w:rsid w:val="00030FA8"/>
    <w:rsid w:val="000754CA"/>
    <w:rsid w:val="00080E80"/>
    <w:rsid w:val="00086B4C"/>
    <w:rsid w:val="00096485"/>
    <w:rsid w:val="000A06ED"/>
    <w:rsid w:val="000A1900"/>
    <w:rsid w:val="000C6884"/>
    <w:rsid w:val="000D11F0"/>
    <w:rsid w:val="000F35C5"/>
    <w:rsid w:val="000F5AF7"/>
    <w:rsid w:val="001008D0"/>
    <w:rsid w:val="00105C55"/>
    <w:rsid w:val="0011023D"/>
    <w:rsid w:val="001253D6"/>
    <w:rsid w:val="00127A5F"/>
    <w:rsid w:val="001405FC"/>
    <w:rsid w:val="00141082"/>
    <w:rsid w:val="00141BB4"/>
    <w:rsid w:val="0014470D"/>
    <w:rsid w:val="0014660F"/>
    <w:rsid w:val="001471AC"/>
    <w:rsid w:val="00151E42"/>
    <w:rsid w:val="00155563"/>
    <w:rsid w:val="00164915"/>
    <w:rsid w:val="0019231D"/>
    <w:rsid w:val="001C630A"/>
    <w:rsid w:val="001D24AC"/>
    <w:rsid w:val="001D261B"/>
    <w:rsid w:val="001D6BA7"/>
    <w:rsid w:val="001D6C4B"/>
    <w:rsid w:val="001D77A0"/>
    <w:rsid w:val="001E13D6"/>
    <w:rsid w:val="00200C30"/>
    <w:rsid w:val="00201C32"/>
    <w:rsid w:val="0021666E"/>
    <w:rsid w:val="00231E9D"/>
    <w:rsid w:val="00235A34"/>
    <w:rsid w:val="00236D2E"/>
    <w:rsid w:val="0024758F"/>
    <w:rsid w:val="0026136D"/>
    <w:rsid w:val="00267BC5"/>
    <w:rsid w:val="00270544"/>
    <w:rsid w:val="00274B8A"/>
    <w:rsid w:val="00276D1B"/>
    <w:rsid w:val="00282120"/>
    <w:rsid w:val="00282994"/>
    <w:rsid w:val="00286C21"/>
    <w:rsid w:val="00287379"/>
    <w:rsid w:val="00287F0F"/>
    <w:rsid w:val="00294A42"/>
    <w:rsid w:val="00296EBC"/>
    <w:rsid w:val="002A1A0B"/>
    <w:rsid w:val="002B0F60"/>
    <w:rsid w:val="002B121F"/>
    <w:rsid w:val="002C7476"/>
    <w:rsid w:val="002D0AD3"/>
    <w:rsid w:val="002E501A"/>
    <w:rsid w:val="002F0136"/>
    <w:rsid w:val="00303862"/>
    <w:rsid w:val="003243DC"/>
    <w:rsid w:val="00325B94"/>
    <w:rsid w:val="00327217"/>
    <w:rsid w:val="00332AEC"/>
    <w:rsid w:val="00334A4F"/>
    <w:rsid w:val="00337FCC"/>
    <w:rsid w:val="00343B89"/>
    <w:rsid w:val="0035332B"/>
    <w:rsid w:val="0035407D"/>
    <w:rsid w:val="00357290"/>
    <w:rsid w:val="00363D27"/>
    <w:rsid w:val="00363DF9"/>
    <w:rsid w:val="00384087"/>
    <w:rsid w:val="00384D10"/>
    <w:rsid w:val="003861A6"/>
    <w:rsid w:val="003955EF"/>
    <w:rsid w:val="00397D2B"/>
    <w:rsid w:val="003B14A4"/>
    <w:rsid w:val="003B2A53"/>
    <w:rsid w:val="003C6439"/>
    <w:rsid w:val="003D1007"/>
    <w:rsid w:val="003D1C40"/>
    <w:rsid w:val="003D41D0"/>
    <w:rsid w:val="003F68F0"/>
    <w:rsid w:val="0040178B"/>
    <w:rsid w:val="004040A3"/>
    <w:rsid w:val="00407A36"/>
    <w:rsid w:val="00412175"/>
    <w:rsid w:val="004166C3"/>
    <w:rsid w:val="004167A9"/>
    <w:rsid w:val="00420E24"/>
    <w:rsid w:val="0042789A"/>
    <w:rsid w:val="00444871"/>
    <w:rsid w:val="00444A2A"/>
    <w:rsid w:val="00461778"/>
    <w:rsid w:val="004661DC"/>
    <w:rsid w:val="00481D72"/>
    <w:rsid w:val="00482AC0"/>
    <w:rsid w:val="004931FB"/>
    <w:rsid w:val="004A4731"/>
    <w:rsid w:val="004A652A"/>
    <w:rsid w:val="004B4C44"/>
    <w:rsid w:val="004D6467"/>
    <w:rsid w:val="004E3214"/>
    <w:rsid w:val="004F776F"/>
    <w:rsid w:val="00505438"/>
    <w:rsid w:val="00512F58"/>
    <w:rsid w:val="00513A86"/>
    <w:rsid w:val="00531402"/>
    <w:rsid w:val="0054074E"/>
    <w:rsid w:val="00543601"/>
    <w:rsid w:val="005518B0"/>
    <w:rsid w:val="00552DCE"/>
    <w:rsid w:val="00554E4E"/>
    <w:rsid w:val="00557C27"/>
    <w:rsid w:val="005615F3"/>
    <w:rsid w:val="0056363F"/>
    <w:rsid w:val="00573171"/>
    <w:rsid w:val="00584207"/>
    <w:rsid w:val="0058618F"/>
    <w:rsid w:val="005916C0"/>
    <w:rsid w:val="005B1AC8"/>
    <w:rsid w:val="005B2E4A"/>
    <w:rsid w:val="005B7DE0"/>
    <w:rsid w:val="005D56B2"/>
    <w:rsid w:val="005E0338"/>
    <w:rsid w:val="005F2B5E"/>
    <w:rsid w:val="005F2CD1"/>
    <w:rsid w:val="00600564"/>
    <w:rsid w:val="00603A07"/>
    <w:rsid w:val="00617BBE"/>
    <w:rsid w:val="006242DF"/>
    <w:rsid w:val="00626E36"/>
    <w:rsid w:val="006361EA"/>
    <w:rsid w:val="00647A72"/>
    <w:rsid w:val="00652625"/>
    <w:rsid w:val="00677448"/>
    <w:rsid w:val="00680AAB"/>
    <w:rsid w:val="00686619"/>
    <w:rsid w:val="006954F8"/>
    <w:rsid w:val="0069559C"/>
    <w:rsid w:val="006A6335"/>
    <w:rsid w:val="006B1C4B"/>
    <w:rsid w:val="006B6808"/>
    <w:rsid w:val="006B68C4"/>
    <w:rsid w:val="006B7CC3"/>
    <w:rsid w:val="006C6CA8"/>
    <w:rsid w:val="006D40E5"/>
    <w:rsid w:val="006D4BEE"/>
    <w:rsid w:val="006D5395"/>
    <w:rsid w:val="006D5D5B"/>
    <w:rsid w:val="006E523D"/>
    <w:rsid w:val="006F4A45"/>
    <w:rsid w:val="007014F2"/>
    <w:rsid w:val="00704CF7"/>
    <w:rsid w:val="007123C1"/>
    <w:rsid w:val="00715F17"/>
    <w:rsid w:val="00755584"/>
    <w:rsid w:val="00756619"/>
    <w:rsid w:val="00760C6D"/>
    <w:rsid w:val="007623C9"/>
    <w:rsid w:val="00770CAE"/>
    <w:rsid w:val="00790620"/>
    <w:rsid w:val="00791A12"/>
    <w:rsid w:val="00794CE7"/>
    <w:rsid w:val="007B0BC0"/>
    <w:rsid w:val="007B2B1D"/>
    <w:rsid w:val="007B5979"/>
    <w:rsid w:val="007C1C5B"/>
    <w:rsid w:val="007C3ABE"/>
    <w:rsid w:val="007D01B7"/>
    <w:rsid w:val="007D2532"/>
    <w:rsid w:val="007E1829"/>
    <w:rsid w:val="007E250E"/>
    <w:rsid w:val="007F1C91"/>
    <w:rsid w:val="007F1D53"/>
    <w:rsid w:val="007F41F9"/>
    <w:rsid w:val="007F6B73"/>
    <w:rsid w:val="007F7B9A"/>
    <w:rsid w:val="00802448"/>
    <w:rsid w:val="008067CA"/>
    <w:rsid w:val="00814551"/>
    <w:rsid w:val="008146E9"/>
    <w:rsid w:val="008252D1"/>
    <w:rsid w:val="00832144"/>
    <w:rsid w:val="00834E09"/>
    <w:rsid w:val="008424AE"/>
    <w:rsid w:val="00853BEF"/>
    <w:rsid w:val="008541C2"/>
    <w:rsid w:val="008662FB"/>
    <w:rsid w:val="00877D58"/>
    <w:rsid w:val="00890E20"/>
    <w:rsid w:val="0089393C"/>
    <w:rsid w:val="0089649C"/>
    <w:rsid w:val="008A1389"/>
    <w:rsid w:val="008B3ABC"/>
    <w:rsid w:val="008B6F1D"/>
    <w:rsid w:val="008F07AC"/>
    <w:rsid w:val="00905C94"/>
    <w:rsid w:val="00911ADC"/>
    <w:rsid w:val="00917F93"/>
    <w:rsid w:val="0092476C"/>
    <w:rsid w:val="00924FC2"/>
    <w:rsid w:val="00926D4B"/>
    <w:rsid w:val="00936178"/>
    <w:rsid w:val="009443F3"/>
    <w:rsid w:val="00962FCD"/>
    <w:rsid w:val="00975449"/>
    <w:rsid w:val="00995F2E"/>
    <w:rsid w:val="009A4106"/>
    <w:rsid w:val="009A4CFD"/>
    <w:rsid w:val="009B1C24"/>
    <w:rsid w:val="009D529E"/>
    <w:rsid w:val="009D719B"/>
    <w:rsid w:val="009D7943"/>
    <w:rsid w:val="009E37F0"/>
    <w:rsid w:val="009E67DB"/>
    <w:rsid w:val="009F70CE"/>
    <w:rsid w:val="00A02050"/>
    <w:rsid w:val="00A10D52"/>
    <w:rsid w:val="00A22903"/>
    <w:rsid w:val="00A56C65"/>
    <w:rsid w:val="00A667D4"/>
    <w:rsid w:val="00A744DF"/>
    <w:rsid w:val="00A77B3E"/>
    <w:rsid w:val="00A81F9A"/>
    <w:rsid w:val="00A9192E"/>
    <w:rsid w:val="00AA396A"/>
    <w:rsid w:val="00AA440B"/>
    <w:rsid w:val="00AB3539"/>
    <w:rsid w:val="00AB7EE8"/>
    <w:rsid w:val="00AC3265"/>
    <w:rsid w:val="00AC63A0"/>
    <w:rsid w:val="00AD26FD"/>
    <w:rsid w:val="00AE267B"/>
    <w:rsid w:val="00AE4FB3"/>
    <w:rsid w:val="00AF30A7"/>
    <w:rsid w:val="00B1672B"/>
    <w:rsid w:val="00B33684"/>
    <w:rsid w:val="00B42E0D"/>
    <w:rsid w:val="00B45922"/>
    <w:rsid w:val="00B54BFF"/>
    <w:rsid w:val="00B61752"/>
    <w:rsid w:val="00B7539A"/>
    <w:rsid w:val="00B77027"/>
    <w:rsid w:val="00B848D2"/>
    <w:rsid w:val="00B94BCB"/>
    <w:rsid w:val="00B954E1"/>
    <w:rsid w:val="00B97691"/>
    <w:rsid w:val="00BA1567"/>
    <w:rsid w:val="00BA286C"/>
    <w:rsid w:val="00BC4D35"/>
    <w:rsid w:val="00BD505A"/>
    <w:rsid w:val="00C1784F"/>
    <w:rsid w:val="00C17B63"/>
    <w:rsid w:val="00C26579"/>
    <w:rsid w:val="00C361CB"/>
    <w:rsid w:val="00C42D2D"/>
    <w:rsid w:val="00C47C1B"/>
    <w:rsid w:val="00C50270"/>
    <w:rsid w:val="00C5065B"/>
    <w:rsid w:val="00C524D3"/>
    <w:rsid w:val="00C630C2"/>
    <w:rsid w:val="00C65A52"/>
    <w:rsid w:val="00C71B12"/>
    <w:rsid w:val="00C7273E"/>
    <w:rsid w:val="00C734F6"/>
    <w:rsid w:val="00C76C9B"/>
    <w:rsid w:val="00C90E12"/>
    <w:rsid w:val="00C930C1"/>
    <w:rsid w:val="00CB6CDA"/>
    <w:rsid w:val="00CB79CC"/>
    <w:rsid w:val="00CD0B89"/>
    <w:rsid w:val="00CD351A"/>
    <w:rsid w:val="00CF101E"/>
    <w:rsid w:val="00CF19A9"/>
    <w:rsid w:val="00D36095"/>
    <w:rsid w:val="00D362D2"/>
    <w:rsid w:val="00D50084"/>
    <w:rsid w:val="00D60251"/>
    <w:rsid w:val="00D6525D"/>
    <w:rsid w:val="00D77F0A"/>
    <w:rsid w:val="00DA065C"/>
    <w:rsid w:val="00DA5C26"/>
    <w:rsid w:val="00DB3CD4"/>
    <w:rsid w:val="00DB4B5F"/>
    <w:rsid w:val="00DB4F10"/>
    <w:rsid w:val="00DB564E"/>
    <w:rsid w:val="00DB70C3"/>
    <w:rsid w:val="00DC4309"/>
    <w:rsid w:val="00DC7641"/>
    <w:rsid w:val="00DD3214"/>
    <w:rsid w:val="00DE1FFD"/>
    <w:rsid w:val="00DE2375"/>
    <w:rsid w:val="00DE42C6"/>
    <w:rsid w:val="00DE6B08"/>
    <w:rsid w:val="00DF0010"/>
    <w:rsid w:val="00DF14C7"/>
    <w:rsid w:val="00E173D2"/>
    <w:rsid w:val="00E17D16"/>
    <w:rsid w:val="00E479D9"/>
    <w:rsid w:val="00E6110F"/>
    <w:rsid w:val="00E65DC0"/>
    <w:rsid w:val="00E67185"/>
    <w:rsid w:val="00EB0AB3"/>
    <w:rsid w:val="00EB0D86"/>
    <w:rsid w:val="00EB26F7"/>
    <w:rsid w:val="00EB56E4"/>
    <w:rsid w:val="00EB7292"/>
    <w:rsid w:val="00EB7D6F"/>
    <w:rsid w:val="00EC246C"/>
    <w:rsid w:val="00EC247C"/>
    <w:rsid w:val="00ED09DD"/>
    <w:rsid w:val="00EF2945"/>
    <w:rsid w:val="00EF2C0D"/>
    <w:rsid w:val="00F01677"/>
    <w:rsid w:val="00F20295"/>
    <w:rsid w:val="00F24A24"/>
    <w:rsid w:val="00F331F7"/>
    <w:rsid w:val="00F407BD"/>
    <w:rsid w:val="00F446A1"/>
    <w:rsid w:val="00F448AE"/>
    <w:rsid w:val="00F55749"/>
    <w:rsid w:val="00F60995"/>
    <w:rsid w:val="00F60CE1"/>
    <w:rsid w:val="00F708AF"/>
    <w:rsid w:val="00F71721"/>
    <w:rsid w:val="00F7196B"/>
    <w:rsid w:val="00F869CB"/>
    <w:rsid w:val="00F90404"/>
    <w:rsid w:val="00FA3111"/>
    <w:rsid w:val="00FA3591"/>
    <w:rsid w:val="00FB599A"/>
    <w:rsid w:val="00FC7A9B"/>
    <w:rsid w:val="00FD19AA"/>
    <w:rsid w:val="00FE46D7"/>
    <w:rsid w:val="00FF4088"/>
    <w:rsid w:val="00FF73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509D5"/>
  <w15:docId w15:val="{8777E84B-4CEB-4A0B-BAE8-37286E770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178"/>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4C44"/>
    <w:pPr>
      <w:spacing w:after="0" w:line="240" w:lineRule="auto"/>
    </w:pPr>
  </w:style>
  <w:style w:type="character" w:styleId="Hyperlink">
    <w:name w:val="Hyperlink"/>
    <w:basedOn w:val="DefaultParagraphFont"/>
    <w:uiPriority w:val="99"/>
    <w:unhideWhenUsed/>
    <w:rsid w:val="004B4C44"/>
    <w:rPr>
      <w:color w:val="0000FF"/>
      <w:u w:val="single"/>
    </w:rPr>
  </w:style>
  <w:style w:type="paragraph" w:styleId="ListParagraph">
    <w:name w:val="List Paragraph"/>
    <w:basedOn w:val="Normal"/>
    <w:uiPriority w:val="34"/>
    <w:qFormat/>
    <w:rsid w:val="00481D72"/>
    <w:pPr>
      <w:ind w:left="720"/>
      <w:contextualSpacing/>
    </w:pPr>
  </w:style>
  <w:style w:type="table" w:styleId="TableGrid">
    <w:name w:val="Table Grid"/>
    <w:basedOn w:val="TableNormal"/>
    <w:uiPriority w:val="59"/>
    <w:rsid w:val="00FA3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64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49C"/>
  </w:style>
  <w:style w:type="paragraph" w:styleId="Footer">
    <w:name w:val="footer"/>
    <w:basedOn w:val="Normal"/>
    <w:link w:val="FooterChar"/>
    <w:uiPriority w:val="99"/>
    <w:unhideWhenUsed/>
    <w:rsid w:val="008964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49C"/>
  </w:style>
  <w:style w:type="character" w:styleId="Emphasis">
    <w:name w:val="Emphasis"/>
    <w:basedOn w:val="DefaultParagraphFont"/>
    <w:uiPriority w:val="20"/>
    <w:qFormat/>
    <w:rsid w:val="0089649C"/>
    <w:rPr>
      <w:i/>
      <w:iCs/>
    </w:rPr>
  </w:style>
  <w:style w:type="character" w:customStyle="1" w:styleId="author">
    <w:name w:val="author"/>
    <w:basedOn w:val="DefaultParagraphFont"/>
    <w:rsid w:val="0089649C"/>
  </w:style>
  <w:style w:type="character" w:customStyle="1" w:styleId="mixed-citation">
    <w:name w:val="mixed-citation"/>
    <w:basedOn w:val="DefaultParagraphFont"/>
    <w:rsid w:val="0089649C"/>
  </w:style>
  <w:style w:type="character" w:customStyle="1" w:styleId="react-xocs-alternative-link">
    <w:name w:val="react-xocs-alternative-link"/>
    <w:basedOn w:val="DefaultParagraphFont"/>
    <w:rsid w:val="00C76C9B"/>
  </w:style>
  <w:style w:type="character" w:customStyle="1" w:styleId="given-name">
    <w:name w:val="given-name"/>
    <w:basedOn w:val="DefaultParagraphFont"/>
    <w:rsid w:val="00C76C9B"/>
  </w:style>
  <w:style w:type="character" w:customStyle="1" w:styleId="text">
    <w:name w:val="text"/>
    <w:basedOn w:val="DefaultParagraphFont"/>
    <w:rsid w:val="00C76C9B"/>
  </w:style>
  <w:style w:type="character" w:customStyle="1" w:styleId="author-ref">
    <w:name w:val="author-ref"/>
    <w:basedOn w:val="DefaultParagraphFont"/>
    <w:rsid w:val="00C76C9B"/>
  </w:style>
  <w:style w:type="character" w:customStyle="1" w:styleId="ref-journal">
    <w:name w:val="ref-journal"/>
    <w:basedOn w:val="DefaultParagraphFont"/>
    <w:rsid w:val="008F07AC"/>
  </w:style>
  <w:style w:type="character" w:customStyle="1" w:styleId="ref-vol">
    <w:name w:val="ref-vol"/>
    <w:basedOn w:val="DefaultParagraphFont"/>
    <w:rsid w:val="008F07AC"/>
  </w:style>
  <w:style w:type="paragraph" w:styleId="BalloonText">
    <w:name w:val="Balloon Text"/>
    <w:basedOn w:val="Normal"/>
    <w:link w:val="BalloonTextChar"/>
    <w:uiPriority w:val="99"/>
    <w:semiHidden/>
    <w:unhideWhenUsed/>
    <w:rsid w:val="006D53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3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dk1"/>
                </a:solidFill>
                <a:latin typeface="+mn-lt"/>
                <a:ea typeface="+mn-ea"/>
                <a:cs typeface="+mn-cs"/>
              </a:defRPr>
            </a:pPr>
            <a:r>
              <a:rPr lang="en-US"/>
              <a:t>Site of VTE</a:t>
            </a:r>
          </a:p>
        </c:rich>
      </c:tx>
      <c:overlay val="0"/>
      <c:spPr>
        <a:noFill/>
        <a:ln>
          <a:noFill/>
        </a:ln>
        <a:effectLst/>
      </c:spPr>
    </c:title>
    <c:autoTitleDeleted val="0"/>
    <c:view3D>
      <c:rotX val="15"/>
      <c:rotY val="20"/>
      <c:depthPercent val="100"/>
      <c:rAngAx val="1"/>
    </c:view3D>
    <c:floor>
      <c:thickness val="0"/>
      <c:spPr>
        <a:gradFill flip="none" rotWithShape="1">
          <a:gsLst>
            <a:gs pos="0">
              <a:schemeClr val="accent5">
                <a:lumMod val="5000"/>
                <a:lumOff val="95000"/>
              </a:schemeClr>
            </a:gs>
            <a:gs pos="74000">
              <a:schemeClr val="accent5">
                <a:lumMod val="45000"/>
                <a:lumOff val="55000"/>
              </a:schemeClr>
            </a:gs>
            <a:gs pos="83000">
              <a:schemeClr val="accent5">
                <a:lumMod val="45000"/>
                <a:lumOff val="55000"/>
              </a:schemeClr>
            </a:gs>
            <a:gs pos="100000">
              <a:schemeClr val="accent5">
                <a:lumMod val="30000"/>
                <a:lumOff val="70000"/>
              </a:schemeClr>
            </a:gs>
          </a:gsLst>
          <a:lin ang="5400000" scaled="1"/>
          <a:tileRect/>
        </a:gra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1"/>
        <c:ser>
          <c:idx val="0"/>
          <c:order val="0"/>
          <c:invertIfNegative val="0"/>
          <c:dPt>
            <c:idx val="0"/>
            <c:invertIfNegative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1-181C-4B2D-BA41-2432A218A2BA}"/>
              </c:ext>
            </c:extLst>
          </c:dPt>
          <c:dPt>
            <c:idx val="1"/>
            <c:invertIfNegative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3-181C-4B2D-BA41-2432A218A2BA}"/>
              </c:ext>
            </c:extLst>
          </c:dPt>
          <c:dPt>
            <c:idx val="2"/>
            <c:invertIfNegative val="0"/>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5-181C-4B2D-BA41-2432A218A2BA}"/>
              </c:ext>
            </c:extLst>
          </c:dPt>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'[Excel Sheet الرساله.xlsx]Sheet2'!$E$5:$E$7</c:f>
              <c:strCache>
                <c:ptCount val="3"/>
                <c:pt idx="0">
                  <c:v>Lower limb DVT</c:v>
                </c:pt>
                <c:pt idx="1">
                  <c:v>Pulmonary thromboembolism</c:v>
                </c:pt>
                <c:pt idx="2">
                  <c:v>DVT+ Pulmonary embolism</c:v>
                </c:pt>
              </c:strCache>
            </c:strRef>
          </c:cat>
          <c:val>
            <c:numRef>
              <c:f>'[Excel Sheet الرساله.xlsx]Sheet2'!$F$5:$F$7</c:f>
              <c:numCache>
                <c:formatCode>0%</c:formatCode>
                <c:ptCount val="3"/>
                <c:pt idx="0">
                  <c:v>0.6</c:v>
                </c:pt>
                <c:pt idx="1">
                  <c:v>0.25</c:v>
                </c:pt>
                <c:pt idx="2">
                  <c:v>0.15</c:v>
                </c:pt>
              </c:numCache>
            </c:numRef>
          </c:val>
          <c:shape val="pyramid"/>
          <c:extLst xmlns:c16r2="http://schemas.microsoft.com/office/drawing/2015/06/chart">
            <c:ext xmlns:c16="http://schemas.microsoft.com/office/drawing/2014/chart" uri="{C3380CC4-5D6E-409C-BE32-E72D297353CC}">
              <c16:uniqueId val="{00000006-181C-4B2D-BA41-2432A218A2BA}"/>
            </c:ext>
          </c:extLst>
        </c:ser>
        <c:dLbls>
          <c:showLegendKey val="0"/>
          <c:showVal val="0"/>
          <c:showCatName val="0"/>
          <c:showSerName val="0"/>
          <c:showPercent val="0"/>
          <c:showBubbleSize val="0"/>
        </c:dLbls>
        <c:gapWidth val="150"/>
        <c:shape val="box"/>
        <c:axId val="388354680"/>
        <c:axId val="388354288"/>
        <c:axId val="0"/>
      </c:bar3DChart>
      <c:catAx>
        <c:axId val="38835468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388354288"/>
        <c:crosses val="autoZero"/>
        <c:auto val="1"/>
        <c:lblAlgn val="ctr"/>
        <c:lblOffset val="100"/>
        <c:noMultiLvlLbl val="0"/>
      </c:catAx>
      <c:valAx>
        <c:axId val="388354288"/>
        <c:scaling>
          <c:orientation val="minMax"/>
        </c:scaling>
        <c:delete val="0"/>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388354680"/>
        <c:crosses val="autoZero"/>
        <c:crossBetween val="between"/>
      </c:valAx>
      <c:spPr>
        <a:noFill/>
        <a:ln>
          <a:noFill/>
        </a:ln>
        <a:effectLst/>
      </c:spPr>
    </c:plotArea>
    <c:plotVisOnly val="1"/>
    <c:dispBlanksAs val="gap"/>
    <c:showDLblsOverMax val="0"/>
  </c:chart>
  <c:spPr>
    <a:solidFill>
      <a:schemeClr val="lt1"/>
    </a:solidFill>
    <a:ln w="25400" cap="flat" cmpd="sng" algn="ctr">
      <a:solidFill>
        <a:schemeClr val="dk1"/>
      </a:solidFill>
      <a:prstDash val="solid"/>
      <a:round/>
    </a:ln>
    <a:effectLst/>
  </c:spPr>
  <c:txPr>
    <a:bodyPr/>
    <a:lstStyle/>
    <a:p>
      <a:pPr>
        <a:defRPr>
          <a:solidFill>
            <a:schemeClr val="dk1"/>
          </a:solidFill>
          <a:latin typeface="+mn-lt"/>
          <a:ea typeface="+mn-ea"/>
          <a:cs typeface="+mn-cs"/>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52A5381-8550-4755-9C5D-D1245E50974C}">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50C4B-1E09-4AB8-8079-EA5BCE989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TotalTime>
  <Pages>1</Pages>
  <Words>3788</Words>
  <Characters>21596</Characters>
  <Application>Microsoft Office Word</Application>
  <DocSecurity>0</DocSecurity>
  <Lines>179</Lines>
  <Paragraphs>50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25334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Moamena yahia</dc:creator>
  <cp:lastModifiedBy>Moamena yahia</cp:lastModifiedBy>
  <cp:revision>23</cp:revision>
  <cp:lastPrinted>2024-01-07T21:34:00Z</cp:lastPrinted>
  <dcterms:created xsi:type="dcterms:W3CDTF">2024-02-10T07:58:00Z</dcterms:created>
  <dcterms:modified xsi:type="dcterms:W3CDTF">2024-02-18T20:38:00Z</dcterms:modified>
</cp:coreProperties>
</file>